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DOCUMENTO COMPLEMENTAR</w:t>
      </w:r>
    </w:p>
    <w:p>
      <w:pPr>
        <w:jc w:val="center"/>
      </w:pPr>
      <w:r>
        <w:rPr>
          <w:color w:val="5A5A5A"/>
          <w:sz w:val="24"/>
        </w:rPr>
        <w:t>Etiquetas de Gôndola, Impressoras Profissionais e Busca por Código de Barras</w:t>
      </w:r>
    </w:p>
    <w:p>
      <w:pPr>
        <w:jc w:val="center"/>
      </w:pPr>
      <w:r>
        <w:rPr>
          <w:color w:val="505050"/>
          <w:sz w:val="22"/>
        </w:rPr>
        <w:t>Projeto: Sistema Completo de Supermercado | PDV + Marketplace + Gestão Interna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7FF"/>
            <w:tcBorders>
              <w:top w:sz="8" w:val="single" w:color="9BBAD6"/>
              <w:left w:sz="8" w:val="single" w:color="9BBAD6"/>
              <w:bottom w:sz="8" w:val="single" w:color="9BBAD6"/>
              <w:right w:sz="8" w:val="single" w:color="9BBAD6"/>
            </w:tcBorders>
          </w:tcPr>
          <w:p>
            <w:r>
              <w:rPr>
                <w:b/>
                <w:color w:val="003366"/>
                <w:sz w:val="20"/>
              </w:rPr>
              <w:t>Finalidade do documento</w:t>
            </w:r>
          </w:p>
          <w:p>
            <w:pPr>
              <w:spacing w:after="40"/>
            </w:pPr>
            <w:r>
              <w:rPr>
                <w:sz w:val="18"/>
              </w:rPr>
              <w:t>Registrar as especificações finais para o módulo de etiquetas de gôndola/preço, incluindo múltiplos modelos de etiqueta, compatibilidade com impressoras profissionais, impressão por HTML/CSS/PDF, evolução para ZPL/EPL/PPLA/PPLB e busca de produtos por leitor de código de barras.</w:t>
            </w:r>
          </w:p>
        </w:tc>
      </w:tr>
    </w:tbl>
    <w:p/>
    <w:p>
      <w:pPr>
        <w:pStyle w:val="Heading1"/>
      </w:pPr>
      <w:r>
        <w:rPr>
          <w:color w:val="003366"/>
        </w:rPr>
        <w:t>1. Resumo da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Diretriz para o projeto</w:t>
            </w:r>
          </w:p>
        </w:tc>
      </w:tr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Ter mais de um modelo de etiqueta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Sim. O sistema deve permitir modelos compactos e modelos completos, escolhidos conforme papel, impressora, setor e necessidade do supermercado.</w:t>
            </w:r>
          </w:p>
        </w:tc>
      </w:tr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Modelo compacto 110mm x 30mm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Obrigatório como modelo recomendado para gôndola horizontal. Deve priorizar nome do produto, código de barras e preço grande.</w:t>
            </w:r>
          </w:p>
        </w:tc>
      </w:tr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Modelo completo 100mm x 50mm ou similar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Opcional/recomendado para etiquetas maiores, com tributos, preço por litro/kg/unidade, logo e mais detalhes.</w:t>
            </w:r>
          </w:p>
        </w:tc>
      </w:tr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Fundo da etiqueta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Não forçar cor no sistema. A cor depende do papel físico colocado na impressora. O layout deve ser preto sobre fundo branco/transparente.</w:t>
            </w:r>
          </w:p>
        </w:tc>
      </w:tr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Busca por código de barras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Obrigatória. A tela de etiquetas deve permitir bipar o código de barras para localizar produto já cadastrado.</w:t>
            </w:r>
          </w:p>
        </w:tc>
      </w:tr>
      <w:tr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Compatibilidade profissional</w:t>
            </w:r>
          </w:p>
        </w:tc>
        <w:tc>
          <w:tcPr>
            <w:tcW w:type="dxa" w:w="5156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Prever HTML/CSS/PDF no MVP e estrutura futura para ZPL, EPL, PPLA, PPLB e agente local de impressão.</w:t>
            </w:r>
          </w:p>
        </w:tc>
      </w:tr>
    </w:tbl>
    <w:p>
      <w:pPr>
        <w:pStyle w:val="Heading1"/>
      </w:pPr>
      <w:r>
        <w:rPr>
          <w:color w:val="003366"/>
        </w:rPr>
        <w:t>2. Protótipos de referência</w:t>
      </w:r>
    </w:p>
    <w:p>
      <w:r>
        <w:t>Os protótipos abaixo servem como referência visual para orientar o layout do sistema. A proposta não é copiar exatamente uma etiqueta de terceiros, mas adotar a lógica de supermercado: produto legível, preço dominante, código de barras e impressão limpa.</w:t>
      </w:r>
    </w:p>
    <w:p>
      <w:pPr>
        <w:pStyle w:val="Heading2"/>
      </w:pPr>
      <w:r>
        <w:rPr>
          <w:color w:val="003366"/>
        </w:rPr>
        <w:t>2.1. Protótipo compacto horizontal</w:t>
      </w:r>
    </w:p>
    <w:p>
      <w:r>
        <w:t>Uso recomendado: etiqueta de gôndola 110mm x 30mm, prateleira, promoções simples, papel colorido ou branco e impressão rápida em lote.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698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26059-6d05-496f-ada2-1e094da05c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69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Características do modelo compacto:</w:t>
      </w:r>
    </w:p>
    <w:p>
      <w:pPr>
        <w:pStyle w:val="ListBullet"/>
      </w:pPr>
      <w:r>
        <w:t>Nome do produto em uma linha ou duas linhas curtas.</w:t>
      </w:r>
    </w:p>
    <w:p>
      <w:pPr>
        <w:pStyle w:val="ListBullet"/>
      </w:pPr>
      <w:r>
        <w:t>Código de barras à esquerda ou centralizado na parte inferior.</w:t>
      </w:r>
    </w:p>
    <w:p>
      <w:pPr>
        <w:pStyle w:val="ListBullet"/>
      </w:pPr>
      <w:r>
        <w:t>Preço grande no lado direito ou em área de destaque.</w:t>
      </w:r>
    </w:p>
    <w:p>
      <w:pPr>
        <w:pStyle w:val="ListBullet"/>
      </w:pPr>
      <w:r>
        <w:t>Sem logo grande, sem foto do produto e sem excesso de informação.</w:t>
      </w:r>
    </w:p>
    <w:p>
      <w:pPr>
        <w:pStyle w:val="ListBullet"/>
      </w:pPr>
      <w:r>
        <w:t>Ideal para etiqueta 110mm x 30mm, 1 coluna, papel couchê adesivo com ribbon cera.</w:t>
      </w:r>
    </w:p>
    <w:p>
      <w:pPr>
        <w:pStyle w:val="Heading2"/>
      </w:pPr>
      <w:r>
        <w:rPr>
          <w:color w:val="003366"/>
        </w:rPr>
        <w:t>2.2. Protótipo completo horizontal</w:t>
      </w:r>
    </w:p>
    <w:p>
      <w:r>
        <w:t>Uso recomendado: etiqueta maior, por exemplo 100mm x 50mm, 100mm x 60mm ou modelos personalizados, quando o supermercado quiser exibir mais informações.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21ac4-cd52-40b7-9078-0b50ca09a20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Nome do supermercado no topo.</w:t>
      </w:r>
    </w:p>
    <w:p>
      <w:pPr>
        <w:pStyle w:val="ListBullet"/>
      </w:pPr>
      <w:r>
        <w:t>Nome do produto grande.</w:t>
      </w:r>
    </w:p>
    <w:p>
      <w:pPr>
        <w:pStyle w:val="ListBullet"/>
      </w:pPr>
      <w:r>
        <w:t>Tributos aproximados, preço por litro/kg/unidade e unidade de venda.</w:t>
      </w:r>
    </w:p>
    <w:p>
      <w:pPr>
        <w:pStyle w:val="ListBullet"/>
      </w:pPr>
      <w:r>
        <w:t>Código de barras legível.</w:t>
      </w:r>
    </w:p>
    <w:p>
      <w:pPr>
        <w:pStyle w:val="ListBullet"/>
      </w:pPr>
      <w:r>
        <w:t>Preço grande e dominante.</w:t>
      </w:r>
    </w:p>
    <w:p>
      <w:pPr>
        <w:pStyle w:val="ListBullet"/>
      </w:pPr>
      <w:r>
        <w:t>Logo opcional e discreta, sem prejudicar a leitura.</w:t>
      </w:r>
    </w:p>
    <w:p>
      <w:pPr>
        <w:pStyle w:val="Heading1"/>
      </w:pPr>
      <w:r>
        <w:rPr>
          <w:color w:val="003366"/>
        </w:rPr>
        <w:t>3. Modelo compacto 110mm x 30mm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8E6"/>
            <w:tcBorders>
              <w:top w:sz="8" w:val="single" w:color="9BBAD6"/>
              <w:left w:sz="8" w:val="single" w:color="9BBAD6"/>
              <w:bottom w:sz="8" w:val="single" w:color="9BBAD6"/>
              <w:right w:sz="8" w:val="single" w:color="9BBAD6"/>
            </w:tcBorders>
          </w:tcPr>
          <w:p>
            <w:r>
              <w:rPr>
                <w:b/>
                <w:color w:val="003366"/>
                <w:sz w:val="20"/>
              </w:rPr>
              <w:t>Especificação de mercado considerada</w:t>
            </w:r>
          </w:p>
          <w:p>
            <w:pPr>
              <w:spacing w:after="40"/>
            </w:pPr>
            <w:r>
              <w:rPr>
                <w:sz w:val="18"/>
              </w:rPr>
              <w:t>A etiqueta 110mm x 30mm, 1 coluna, couchê adesivo com ribbon cera, é compatível com impressoras de etiquetas como Zebra ZD220/GC420T/GK420T/TLP2844, Argox OS214 Plus, Elgin L42Pro, Godex EZ320, Datamax E-4204/E-4205/E-4206 e Intermec/Honeywell P42T, conforme especificações comerciais comuns para esse tipo de material.</w:t>
            </w:r>
          </w:p>
        </w:tc>
      </w:tr>
    </w:tbl>
    <w:p/>
    <w:p>
      <w:r>
        <w:t>Por ter apenas 30mm de altura, esse modelo deve ser tratado como uma etiqueta compacta. Ele não deve tentar carregar todas as informações possíveis do produto. O foco é leitura rápida.</w:t>
      </w:r>
    </w:p>
    <w:p>
      <w:pPr>
        <w:pStyle w:val="Heading2"/>
      </w:pPr>
      <w:r>
        <w:rPr>
          <w:color w:val="003366"/>
        </w:rPr>
        <w:t>3.1. Informações prioritárias</w:t>
      </w:r>
    </w:p>
    <w:p>
      <w:pPr>
        <w:pStyle w:val="ListBullet"/>
      </w:pPr>
      <w:r>
        <w:rPr>
          <w:b/>
        </w:rPr>
        <w:t xml:space="preserve">Obrigatório: </w:t>
      </w:r>
      <w:r>
        <w:t>nome do produto, preço principal, código de barras ou código interno e unidade de venda.</w:t>
      </w:r>
    </w:p>
    <w:p>
      <w:pPr>
        <w:pStyle w:val="ListBullet"/>
      </w:pPr>
      <w:r>
        <w:rPr>
          <w:b/>
        </w:rPr>
        <w:t xml:space="preserve">Recomendado: </w:t>
      </w:r>
      <w:r>
        <w:t>nome fantasia do supermercado em tamanho pequeno e preço por kg/litro/unidade quando couber.</w:t>
      </w:r>
    </w:p>
    <w:p>
      <w:pPr>
        <w:pStyle w:val="ListBullet"/>
      </w:pPr>
      <w:r>
        <w:rPr>
          <w:b/>
        </w:rPr>
        <w:t xml:space="preserve">Opcional: </w:t>
      </w:r>
      <w:r>
        <w:t>tributo IBPT, data de geração, validade de promoção e logo.</w:t>
      </w:r>
    </w:p>
    <w:p>
      <w:pPr>
        <w:pStyle w:val="ListBullet"/>
      </w:pPr>
      <w:r>
        <w:rPr>
          <w:b/>
        </w:rPr>
        <w:t xml:space="preserve">Não recomendado: </w:t>
      </w:r>
      <w:r>
        <w:t>foto do produto, ícones coloridos, textos longos, bordas pesadas, sombras e elementos decorativos.</w:t>
      </w:r>
    </w:p>
    <w:p>
      <w:pPr>
        <w:pStyle w:val="Heading2"/>
      </w:pPr>
      <w:r>
        <w:rPr>
          <w:color w:val="003366"/>
        </w:rPr>
        <w:t>3.2. Regra de adaptação automática</w:t>
      </w:r>
    </w:p>
    <w:p>
      <w:r>
        <w:t>Quando o usuário escolher etiqueta 110mm x 30mm, o sistema deve ajustar o layout automaticamente:</w:t>
      </w:r>
    </w:p>
    <w:p>
      <w:pPr>
        <w:pStyle w:val="ListBullet"/>
      </w:pPr>
      <w:r>
        <w:t>Reduzir ou ocultar logo quando o espaço for insuficiente.</w:t>
      </w:r>
    </w:p>
    <w:p>
      <w:pPr>
        <w:pStyle w:val="ListBullet"/>
      </w:pPr>
      <w:r>
        <w:t>Limitar o nome do produto a 1 ou 2 linhas, com abreviação visual quando necessário.</w:t>
      </w:r>
    </w:p>
    <w:p>
      <w:pPr>
        <w:pStyle w:val="ListBullet"/>
      </w:pPr>
      <w:r>
        <w:t>Manter preço sempre visível e dominante.</w:t>
      </w:r>
    </w:p>
    <w:p>
      <w:pPr>
        <w:pStyle w:val="ListBullet"/>
      </w:pPr>
      <w:r>
        <w:t>Manter código de barras em tamanho mínimo legível.</w:t>
      </w:r>
    </w:p>
    <w:p>
      <w:pPr>
        <w:pStyle w:val="ListBullet"/>
      </w:pPr>
      <w:r>
        <w:t>Ocultar data, tributos e informações secundárias quando não couberem.</w:t>
      </w:r>
    </w:p>
    <w:p>
      <w:pPr>
        <w:pStyle w:val="ListBullet"/>
      </w:pPr>
      <w:r>
        <w:t>Manter impressão em preto, sem fundo colorido forçado.</w:t>
      </w:r>
    </w:p>
    <w:p>
      <w:pPr>
        <w:pStyle w:val="Heading1"/>
      </w:pPr>
      <w:r>
        <w:rPr>
          <w:color w:val="003366"/>
        </w:rPr>
        <w:t>4. Modelo completo 100mm x 50mm ou similar</w:t>
      </w:r>
    </w:p>
    <w:p>
      <w:r>
        <w:t>O modelo completo deve existir para supermercados que desejam etiquetas maiores, com mais informações comerciais e fiscais. Esse modelo é útil para produtos de maior destaque, promoções, setores específicos e etiquetas de gôndola com maior área visual.</w:t>
      </w:r>
    </w:p>
    <w:p>
      <w:pPr>
        <w:pStyle w:val="ListBullet"/>
      </w:pPr>
      <w:r>
        <w:t>Pode exibir logo discreta ou marca d’água suave no preview, desde que a impressão continue limpa e legível.</w:t>
      </w:r>
    </w:p>
    <w:p>
      <w:pPr>
        <w:pStyle w:val="ListBullet"/>
      </w:pPr>
      <w:r>
        <w:t>Pode exibir tributos aproximados, preço por kg/litro/unidade e data de geração.</w:t>
      </w:r>
    </w:p>
    <w:p>
      <w:pPr>
        <w:pStyle w:val="ListBullet"/>
      </w:pPr>
      <w:r>
        <w:t>Pode exibir nome do supermercado no topo.</w:t>
      </w:r>
    </w:p>
    <w:p>
      <w:pPr>
        <w:pStyle w:val="ListBullet"/>
      </w:pPr>
      <w:r>
        <w:t>Deve permitir ocultar elementos secundários para economizar espaço.</w:t>
      </w:r>
    </w:p>
    <w:p>
      <w:pPr>
        <w:pStyle w:val="ListBullet"/>
      </w:pPr>
      <w:r>
        <w:t>Deve manter preço como principal informação visual.</w:t>
      </w:r>
    </w:p>
    <w:p>
      <w:pPr>
        <w:pStyle w:val="Heading1"/>
      </w:pPr>
      <w:r>
        <w:rPr>
          <w:color w:val="003366"/>
        </w:rPr>
        <w:t>5. Busca de produto por leitor de código de barras</w:t>
      </w:r>
    </w:p>
    <w:p>
      <w:r>
        <w:t>A tela de etiquetas deve permitir localizar produto por nome, código interno e código de barras. O leitor de código de barras normalmente funciona como teclado: ele digita o código no campo e envia Enter no final. O sistema deve aproveitar esse comportamento para agilizar a operação.</w:t>
      </w:r>
    </w:p>
    <w:p>
      <w:pPr>
        <w:pStyle w:val="Heading2"/>
      </w:pPr>
      <w:r>
        <w:rPr>
          <w:color w:val="003366"/>
        </w:rPr>
        <w:t>5.1. Comportamento esperado</w:t>
      </w:r>
    </w:p>
    <w:p>
      <w:pPr>
        <w:pStyle w:val="ListBullet"/>
      </w:pPr>
      <w:r>
        <w:t>O campo de busca deve aceitar digitação manual e leitura por scanner.</w:t>
      </w:r>
    </w:p>
    <w:p>
      <w:pPr>
        <w:pStyle w:val="ListBullet"/>
      </w:pPr>
      <w:r>
        <w:t>Ao bipar o código de barras, o sistema deve pesquisar automaticamente o produto cadastrado.</w:t>
      </w:r>
    </w:p>
    <w:p>
      <w:pPr>
        <w:pStyle w:val="ListBullet"/>
      </w:pPr>
      <w:r>
        <w:t>Se encontrar um único produto, selecionar/adicionar diretamente à lista de etiquetas.</w:t>
      </w:r>
    </w:p>
    <w:p>
      <w:pPr>
        <w:pStyle w:val="ListBullet"/>
      </w:pPr>
      <w:r>
        <w:t>Se encontrar mais de um resultado, exibir lista para escolha.</w:t>
      </w:r>
    </w:p>
    <w:p>
      <w:pPr>
        <w:pStyle w:val="ListBullet"/>
      </w:pPr>
      <w:r>
        <w:t>Se não encontrar, exibir alerta rápido e discreto: Produto não encontrado.</w:t>
      </w:r>
    </w:p>
    <w:p>
      <w:pPr>
        <w:pStyle w:val="ListBullet"/>
      </w:pPr>
      <w:r>
        <w:t>O campo deve manter foco automático para permitir várias leituras seguidas.</w:t>
      </w:r>
    </w:p>
    <w:p>
      <w:pPr>
        <w:pStyle w:val="ListBullet"/>
      </w:pPr>
      <w:r>
        <w:t>A busca deve considerar código de barras/EAN/GTIN, código interno/SKU, referência e nome do produto.</w:t>
      </w:r>
    </w:p>
    <w:p>
      <w:pPr>
        <w:pStyle w:val="Heading2"/>
      </w:pPr>
      <w:r>
        <w:rPr>
          <w:color w:val="003366"/>
        </w:rPr>
        <w:t>5.2. Ordem de prioridade da busca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Tipo de busca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Código de barras exato / EAN / GTIN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Selecionar produto automaticamente se houver correspondência única.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Código interno / SKU exato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Selecionar produto quando o código interno for igual ao texto informado.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Referência ou código alternativo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Listar produto relacionado, quando existir.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Nome do produto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Exibir autocomplete/Select2 com resultados relevantes.</w:t>
            </w:r>
          </w:p>
        </w:tc>
      </w:tr>
    </w:tbl>
    <w:p>
      <w:pPr>
        <w:pStyle w:val="Heading2"/>
      </w:pPr>
      <w:r>
        <w:rPr>
          <w:color w:val="003366"/>
        </w:rPr>
        <w:t>5.3. Onde a leitura por código deve funcionar</w:t>
      </w:r>
    </w:p>
    <w:p>
      <w:pPr>
        <w:pStyle w:val="ListBullet"/>
      </w:pPr>
      <w:r>
        <w:rPr>
          <w:b/>
        </w:rPr>
        <w:t xml:space="preserve">Etiquetas: </w:t>
      </w:r>
      <w:r>
        <w:t>buscar produto já cadastrado e gerar etiqueta rapidamente.</w:t>
      </w:r>
    </w:p>
    <w:p>
      <w:pPr>
        <w:pStyle w:val="ListBullet"/>
      </w:pPr>
      <w:r>
        <w:rPr>
          <w:b/>
        </w:rPr>
        <w:t xml:space="preserve">PDV: </w:t>
      </w:r>
      <w:r>
        <w:t>bipar e adicionar automaticamente ao carrinho.</w:t>
      </w:r>
    </w:p>
    <w:p>
      <w:pPr>
        <w:pStyle w:val="ListBullet"/>
      </w:pPr>
      <w:r>
        <w:rPr>
          <w:b/>
        </w:rPr>
        <w:t xml:space="preserve">Consulta de preço: </w:t>
      </w:r>
      <w:r>
        <w:t>bipar e mostrar preço, promoção e unidade.</w:t>
      </w:r>
    </w:p>
    <w:p>
      <w:pPr>
        <w:pStyle w:val="ListBullet"/>
      </w:pPr>
      <w:r>
        <w:rPr>
          <w:b/>
        </w:rPr>
        <w:t xml:space="preserve">Cadastro de produto: </w:t>
      </w:r>
      <w:r>
        <w:t>permitir bipar para preencher o campo de código de barras.</w:t>
      </w:r>
    </w:p>
    <w:p>
      <w:pPr>
        <w:pStyle w:val="ListBullet"/>
      </w:pPr>
      <w:r>
        <w:rPr>
          <w:b/>
        </w:rPr>
        <w:t xml:space="preserve">Entrada de estoque/XML: </w:t>
      </w:r>
      <w:r>
        <w:t>permitir localizar produto durante conferência ou vinculação.</w:t>
      </w:r>
    </w:p>
    <w:p>
      <w:pPr>
        <w:pStyle w:val="Heading1"/>
      </w:pPr>
      <w:r>
        <w:rPr>
          <w:color w:val="003366"/>
        </w:rPr>
        <w:t>6. Modos de impressão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Diretriz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HTML/CSS/PDF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Preview, impressão pelo navegador, folha A4 e testes.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MVP deve começar por este modo, usando medidas em mm e @media print.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Impressora de etiquetas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Zebra, Argox, Elgin, Godex, Datamax, Honeywell e similares.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Estrutura deve prever ZPL/EPL/PPLA/PPLB e configuração por impressora.</w:t>
            </w:r>
          </w:p>
        </w:tc>
      </w:tr>
      <w:tr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Agente local futuro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Impressão direta USB/rede/Windows sem depender da janela do navegador.</w:t>
            </w:r>
          </w:p>
        </w:tc>
        <w:tc>
          <w:tcPr>
            <w:tcW w:type="dxa" w:w="3437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Fase futura para ambiente profissional de supermercado.</w:t>
            </w:r>
          </w:p>
        </w:tc>
      </w:tr>
    </w:tbl>
    <w:p>
      <w:pPr>
        <w:pStyle w:val="Heading1"/>
      </w:pPr>
      <w:r>
        <w:rPr>
          <w:color w:val="003366"/>
        </w:rPr>
        <w:t>7. Configurações de etiqueta e impressora</w:t>
      </w:r>
    </w:p>
    <w:p>
      <w:r>
        <w:t>A configuração deve ficar em: Configurações &gt; Impressão &gt; Etiquetas.</w:t>
      </w:r>
    </w:p>
    <w:p>
      <w:pPr>
        <w:pStyle w:val="ListBullet"/>
      </w:pPr>
      <w:r>
        <w:t>Cadastrar, editar, inativar e definir modelo padrão de etiqueta.</w:t>
      </w:r>
    </w:p>
    <w:p>
      <w:pPr>
        <w:pStyle w:val="ListBullet"/>
      </w:pPr>
      <w:r>
        <w:t>Salvar configuração por empresa, filial e, futuramente, por estação/caixa.</w:t>
      </w:r>
    </w:p>
    <w:p>
      <w:pPr>
        <w:pStyle w:val="ListBullet"/>
      </w:pPr>
      <w:r>
        <w:t>Escolher modelo compacto, completo, promocional, A4 ou personalizado.</w:t>
      </w:r>
    </w:p>
    <w:p>
      <w:pPr>
        <w:pStyle w:val="ListBullet"/>
      </w:pPr>
      <w:r>
        <w:t>Configurar largura, altura, margens, gap/espaçamento, colunas e orientação.</w:t>
      </w:r>
    </w:p>
    <w:p>
      <w:pPr>
        <w:pStyle w:val="ListBullet"/>
      </w:pPr>
      <w:r>
        <w:t>Configurar marca/modelo da impressora: Zebra, Argox, Elgin, Bematech, Tanca, Godex, Datamax, Honeywell ou personalizada.</w:t>
      </w:r>
    </w:p>
    <w:p>
      <w:pPr>
        <w:pStyle w:val="ListBullet"/>
      </w:pPr>
      <w:r>
        <w:t>Configurar linguagem: HTML/PDF, ZPL, EPL, PPLA, PPLB ou ESC/POS quando aplicável.</w:t>
      </w:r>
    </w:p>
    <w:p>
      <w:pPr>
        <w:pStyle w:val="ListBullet"/>
      </w:pPr>
      <w:r>
        <w:t>Configurar DPI: 203 ou 300 dpi.</w:t>
      </w:r>
    </w:p>
    <w:p>
      <w:pPr>
        <w:pStyle w:val="ListBullet"/>
      </w:pPr>
      <w:r>
        <w:t>Configurar densidade/temperatura, velocidade e tipo de mídia: contínuo, gap, tarja preta ou tag.</w:t>
      </w:r>
    </w:p>
    <w:p>
      <w:pPr>
        <w:pStyle w:val="ListBullet"/>
      </w:pPr>
      <w:r>
        <w:t>Mostrar/ocultar logo, código de barras, tributos, data, preço de referência e unidade.</w:t>
      </w:r>
    </w:p>
    <w:p>
      <w:pPr>
        <w:pStyle w:val="ListBullet"/>
      </w:pPr>
      <w:r>
        <w:t>Executar impressão de teste.</w:t>
      </w:r>
    </w:p>
    <w:p>
      <w:pPr>
        <w:pStyle w:val="Heading1"/>
      </w:pPr>
      <w:r>
        <w:rPr>
          <w:color w:val="003366"/>
        </w:rPr>
        <w:t>8. Modelos iniciais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Tamanho sugerido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Elementos principais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Compacto gôndola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110mm x 30mm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Padrão de prateleira e material 110x30.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Produto, preço, código de barras, unidade.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Completo gôndola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100mm x 50mm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Produtos com informações adicionais.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Produto, preço, tributo, referência, código de barras, logo opcional.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Promocional compacto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110mm x 30mm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Promoções rápidas em papel colorido.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Produto, preço promocional, código de barras.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A4 múltiplas etiquetas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Configurável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Impressora comum ou teste.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Várias etiquetas por página.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Personalizado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Informado pelo usuário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Ajuste para papel/impressora do cliente.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Campos definidos na configuração.</w:t>
            </w:r>
          </w:p>
        </w:tc>
      </w:tr>
    </w:tbl>
    <w:p>
      <w:pPr>
        <w:pStyle w:val="Heading1"/>
      </w:pPr>
      <w:r>
        <w:rPr>
          <w:color w:val="003366"/>
        </w:rPr>
        <w:t>9. Banco de dados sugerido</w:t>
      </w:r>
    </w:p>
    <w:p>
      <w:pPr>
        <w:pStyle w:val="Heading2"/>
      </w:pPr>
      <w:r>
        <w:rPr>
          <w:color w:val="003366"/>
        </w:rPr>
        <w:t>9.1. ModeloEtiqueta</w:t>
      </w:r>
    </w:p>
    <w:p>
      <w:pPr>
        <w:pStyle w:val="ListBullet"/>
      </w:pPr>
      <w:r>
        <w:t>empresa, filial, nome_modelo, descricao, tipo_modelo, largura_mm, altura_mm, margens, colunas, espacamento_mm, orientacao.</w:t>
      </w:r>
    </w:p>
    <w:p>
      <w:pPr>
        <w:pStyle w:val="ListBullet"/>
      </w:pPr>
      <w:r>
        <w:t>mostrar_logo, mostrar_codigo_barras, mostrar_tributos, mostrar_data, mostrar_preco_referencia, mostrar_unidade.</w:t>
      </w:r>
    </w:p>
    <w:p>
      <w:pPr>
        <w:pStyle w:val="ListBullet"/>
      </w:pPr>
      <w:r>
        <w:t>modo_impressao, contraste_texto, tipo_papel_informativo, tipo_impressora, linguagem_impressora, dpi, ativo, criado_em, atualizado_em.</w:t>
      </w:r>
    </w:p>
    <w:p>
      <w:pPr>
        <w:pStyle w:val="Heading2"/>
      </w:pPr>
      <w:r>
        <w:rPr>
          <w:color w:val="003366"/>
        </w:rPr>
        <w:t>9.2. ImpressoraEtiqueta</w:t>
      </w:r>
    </w:p>
    <w:p>
      <w:pPr>
        <w:pStyle w:val="ListBullet"/>
      </w:pPr>
      <w:r>
        <w:t>empresa, filial, nome, marca, modelo, linguagem, tipo_conexao, ip, porta, caminho_windows, dpi, ativo, impressora_padrao.</w:t>
      </w:r>
    </w:p>
    <w:p>
      <w:pPr>
        <w:pStyle w:val="ListBullet"/>
      </w:pPr>
      <w:r>
        <w:t>Permitir futura associação por computador/estação/caixa.</w:t>
      </w:r>
    </w:p>
    <w:p>
      <w:pPr>
        <w:pStyle w:val="Heading1"/>
      </w:pPr>
      <w:r>
        <w:rPr>
          <w:color w:val="003366"/>
        </w:rPr>
        <w:t>10. Regras de impressão e cor</w:t>
      </w:r>
    </w:p>
    <w:p>
      <w:pPr>
        <w:pStyle w:val="ListBullet"/>
      </w:pPr>
      <w:r>
        <w:t>Não forçar fundo amarelo, vermelho ou qualquer cor no sistema.</w:t>
      </w:r>
    </w:p>
    <w:p>
      <w:pPr>
        <w:pStyle w:val="ListBullet"/>
      </w:pPr>
      <w:r>
        <w:t>A cor da etiqueta deve vir do papel físico usado na impressora.</w:t>
      </w:r>
    </w:p>
    <w:p>
      <w:pPr>
        <w:pStyle w:val="ListBullet"/>
      </w:pPr>
      <w:r>
        <w:t>Usar texto, código de barras e preço em preto.</w:t>
      </w:r>
    </w:p>
    <w:p>
      <w:pPr>
        <w:pStyle w:val="ListBullet"/>
      </w:pPr>
      <w:r>
        <w:t>Evitar degradês, sombras, bordas decorativas, fotos e elementos que prejudiquem impressora térmica.</w:t>
      </w:r>
    </w:p>
    <w:p>
      <w:pPr>
        <w:pStyle w:val="ListBullet"/>
      </w:pPr>
      <w:r>
        <w:t>O layout deve funcionar em papel branco, amarelo, vermelho ou promocional.</w:t>
      </w:r>
    </w:p>
    <w:p>
      <w:pPr>
        <w:pStyle w:val="ListBullet"/>
      </w:pPr>
      <w:r>
        <w:t>Para etiqueta 110x30, usar layout compacto horizontal.</w:t>
      </w:r>
    </w:p>
    <w:p>
      <w:pPr>
        <w:pStyle w:val="Heading1"/>
      </w:pPr>
      <w:r>
        <w:rPr>
          <w:color w:val="003366"/>
        </w:rPr>
        <w:t>11. Critérios de aceite</w:t>
      </w:r>
    </w:p>
    <w:p>
      <w:pPr>
        <w:pStyle w:val="ListBullet"/>
      </w:pPr>
      <w:r>
        <w:t>O sistema deve oferecer pelo menos dois modelos: compacto 110x30 e completo 100x50 ou similar.</w:t>
      </w:r>
    </w:p>
    <w:p>
      <w:pPr>
        <w:pStyle w:val="ListBullet"/>
      </w:pPr>
      <w:r>
        <w:t>O usuário deve escolher o modelo antes de imprimir.</w:t>
      </w:r>
    </w:p>
    <w:p>
      <w:pPr>
        <w:pStyle w:val="ListBullet"/>
      </w:pPr>
      <w:r>
        <w:t>A tela de etiquetas deve permitir bipar código de barras para encontrar produto cadastrado.</w:t>
      </w:r>
    </w:p>
    <w:p>
      <w:pPr>
        <w:pStyle w:val="ListBullet"/>
      </w:pPr>
      <w:r>
        <w:t>Ao bipar um produto existente, o produto deve ser selecionado ou incluído na lista de etiquetas.</w:t>
      </w:r>
    </w:p>
    <w:p>
      <w:pPr>
        <w:pStyle w:val="ListBullet"/>
      </w:pPr>
      <w:r>
        <w:t>A impressão deve sair sem menu lateral, filtros ou botões.</w:t>
      </w:r>
    </w:p>
    <w:p>
      <w:pPr>
        <w:pStyle w:val="ListBullet"/>
      </w:pPr>
      <w:r>
        <w:t>O tamanho impresso deve respeitar milímetros configurados.</w:t>
      </w:r>
    </w:p>
    <w:p>
      <w:pPr>
        <w:pStyle w:val="ListBullet"/>
      </w:pPr>
      <w:r>
        <w:t>Deve repetir etiquetas conforme cópias por produto.</w:t>
      </w:r>
    </w:p>
    <w:p>
      <w:pPr>
        <w:pStyle w:val="ListBullet"/>
      </w:pPr>
      <w:r>
        <w:t>O código de barras deve ser legível.</w:t>
      </w:r>
    </w:p>
    <w:p>
      <w:pPr>
        <w:pStyle w:val="ListBullet"/>
      </w:pPr>
      <w:r>
        <w:t>O preço deve ser dominante.</w:t>
      </w:r>
    </w:p>
    <w:p>
      <w:pPr>
        <w:pStyle w:val="ListBullet"/>
      </w:pPr>
      <w:r>
        <w:t>A etiqueta 110x30 não deve tentar exibir excesso de informação.</w:t>
      </w:r>
    </w:p>
    <w:p>
      <w:pPr>
        <w:pStyle w:val="ListBullet"/>
      </w:pPr>
      <w:r>
        <w:t>Deve existir impressão de teste.</w:t>
      </w:r>
    </w:p>
    <w:p>
      <w:pPr>
        <w:pStyle w:val="ListBullet"/>
      </w:pPr>
      <w:r>
        <w:t>A estrutura deve permitir evolução para ZPL/EPL/PPLA/PPLB e agente local.</w:t>
      </w:r>
    </w:p>
    <w:p>
      <w:pPr>
        <w:pStyle w:val="Heading1"/>
      </w:pPr>
      <w:r>
        <w:rPr>
          <w:color w:val="003366"/>
        </w:rPr>
        <w:t>12. Backlog técnico complementar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  <w:shd w:fill="1F4E79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Modelo compacto 110x30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Criar template compacto horizontal para gôndola.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Busca por código de barras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Campo de busca deve aceitar leitura por scanner e Enter automático.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CSS de impressão em mm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Criar @media print e ocultar interface do sistema.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Preview de etiqueta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Mostrar visual antes da impressão.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Modelo completo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Criar template completo com tributo, preço por unidade e logo opcional.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MVP/Fase 2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Configurações de modelo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Salvar largura, altura, margens, colunas e visibilidade de campos.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Fase 2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Impressora padrão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Salvar impressora padrão por empresa/filial.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Fase 2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ZPL/EPL/PPLA/PPLB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Preparar geração de comandos nativos.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Fase 3</w:t>
            </w:r>
          </w:p>
        </w:tc>
      </w:tr>
      <w:tr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Agente local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Serviço para impressão direta USB/rede/Windows.</w:t>
            </w:r>
          </w:p>
        </w:tc>
        <w:tc>
          <w:tcPr>
            <w:tcW w:type="dxa" w:w="2578"/>
            <w:vAlign w:val="center"/>
            <w:tcBorders>
              <w:top w:sz="4" w:val="single" w:color="C8D7E8"/>
              <w:left w:sz="4" w:val="single" w:color="C8D7E8"/>
              <w:bottom w:sz="4" w:val="single" w:color="C8D7E8"/>
              <w:right w:sz="4" w:val="single" w:color="C8D7E8"/>
            </w:tcBorders>
          </w:tcPr>
          <w:p>
            <w:r>
              <w:rPr>
                <w:sz w:val="18"/>
              </w:rPr>
              <w:t>Fase 4</w:t>
            </w:r>
          </w:p>
        </w:tc>
      </w:tr>
    </w:tbl>
    <w:p>
      <w:pPr>
        <w:pStyle w:val="Heading1"/>
      </w:pPr>
      <w:r>
        <w:rPr>
          <w:color w:val="003366"/>
        </w:rPr>
        <w:t>13. Prompt técnico para Codex</w:t>
      </w:r>
    </w:p>
    <w:p>
      <w:r>
        <w:rPr>
          <w:rFonts w:ascii="Consolas" w:hAnsi="Consolas" w:eastAsia="Consolas"/>
          <w:sz w:val="16"/>
        </w:rPr>
        <w:t>Implemente no módulo de etiquetas do sistema Django múltiplos modelos de etiqueta de gôndola, incluindo:</w:t>
        <w:br/>
        <w:t>1. Modelo compacto 110mm x 30mm para gôndola/prateleira, priorizando nome do produto, preço grande, código de barras e unidade.</w:t>
        <w:br/>
        <w:t>2. Modelo completo 100mm x 50mm ou similar, com preço grande, código de barras, tributos, preço por kg/litro/unidade e logo opcional.</w:t>
        <w:br/>
        <w:t>3. A tela de etiquetas deve permitir buscar produto por nome, código interno e código de barras.</w:t>
        <w:br/>
        <w:t>4. O campo de busca deve aceitar leitor de código de barras. Ao bipar e receber Enter, localizar automaticamente o produto cadastrado.</w:t>
        <w:br/>
        <w:t>5. Se houver um único resultado, selecionar/incluir o produto na lista de etiquetas. Se não encontrar, exibir alerta rápido.</w:t>
        <w:br/>
        <w:t>6. Não forçar cor de fundo na etiqueta. A cor vem do papel físico. Usar impressão em preto sobre fundo branco/transparente.</w:t>
        <w:br/>
        <w:t>7. Criar CSS de impressão com medidas reais em mm e @media print, ocultando menus, filtros e botões.</w:t>
        <w:br/>
        <w:t>8. Preparar estrutura para configuração de impressoras profissionais: Zebra, Argox, Elgin, Godex, Datamax, Honeywell e similares.</w:t>
        <w:br/>
        <w:t>9. Prever linguagem HTML/PDF no MVP e evolução para ZPL, EPL, PPLA, PPLB e agente local.</w:t>
        <w:br/>
        <w:t>10. Criar/ajustar model para salvar modelos de etiqueta por empresa/filial.</w:t>
        <w:br/>
        <w:t>11. Garantir que o tamanho impresso respeite largura, altura, margens, gap, colunas e orientação configuradas.</w:t>
        <w:br/>
        <w:t>12. Não usar foto do produto na etiqueta. Não usar ícones coloridos decorativos.</w:t>
        <w:br/>
        <w:t>13. Criar impressão de teste e preview fiel ao modelo selecionado.</w:t>
      </w:r>
    </w:p>
    <w:sectPr w:rsidR="00FC693F" w:rsidRPr="0006063C" w:rsidSect="00034616">
      <w:footerReference w:type="default" r:id="rId11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complementar - Etiquetas de gôndola e impressoras profissionais | Sistema de Supermercado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