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5CFF"/>
          <w:sz w:val="44"/>
        </w:rPr>
        <w:t>MERCAFLOW ERP</w:t>
      </w:r>
    </w:p>
    <w:p>
      <w:pPr>
        <w:jc w:val="center"/>
      </w:pPr>
      <w:r>
        <w:rPr>
          <w:b/>
          <w:color w:val="0B1B3A"/>
          <w:sz w:val="48"/>
        </w:rPr>
        <w:t>Documento de Modelagem do Banco de Dados</w:t>
      </w:r>
    </w:p>
    <w:p>
      <w:pPr>
        <w:jc w:val="center"/>
      </w:pPr>
      <w:r>
        <w:rPr>
          <w:color w:val="64748B"/>
          <w:sz w:val="24"/>
        </w:rPr>
        <w:t>Entidades, relacionamentos, campos críticos, integridade e padrões do banco.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c>
          <w:tcPr>
            <w:tcW w:type="dxa" w:w="5184"/>
            <w:shd w:fill="EEF4FF"/>
          </w:tcPr>
          <w:p>
            <w:r/>
            <w:r>
              <w:rPr>
                <w:b/>
                <w:color w:val="0B1B3A"/>
                <w:sz w:val="18"/>
              </w:rPr>
              <w:t>Projeto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B1B3A"/>
                <w:sz w:val="18"/>
              </w:rPr>
              <w:t>Sistema de Supermercado Completo</w:t>
            </w:r>
          </w:p>
        </w:tc>
      </w:tr>
      <w:tr>
        <w:tc>
          <w:tcPr>
            <w:tcW w:type="dxa" w:w="5184"/>
            <w:shd w:fill="EEF4FF"/>
          </w:tcPr>
          <w:p>
            <w:r/>
            <w:r>
              <w:rPr>
                <w:b/>
                <w:color w:val="0B1B3A"/>
                <w:sz w:val="18"/>
              </w:rPr>
              <w:t>Nome comercial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B1B3A"/>
                <w:sz w:val="18"/>
              </w:rPr>
              <w:t>A DEFINIR</w:t>
            </w:r>
          </w:p>
        </w:tc>
      </w:tr>
      <w:tr>
        <w:tc>
          <w:tcPr>
            <w:tcW w:type="dxa" w:w="5184"/>
            <w:shd w:fill="EEF4FF"/>
          </w:tcPr>
          <w:p>
            <w:r/>
            <w:r>
              <w:rPr>
                <w:b/>
                <w:color w:val="0B1B3A"/>
                <w:sz w:val="18"/>
              </w:rPr>
              <w:t>Data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B1B3A"/>
                <w:sz w:val="18"/>
              </w:rPr>
              <w:t>29/06/2026</w:t>
            </w:r>
          </w:p>
        </w:tc>
      </w:tr>
      <w:tr>
        <w:tc>
          <w:tcPr>
            <w:tcW w:type="dxa" w:w="5184"/>
            <w:shd w:fill="EEF4FF"/>
          </w:tcPr>
          <w:p>
            <w:r/>
            <w:r>
              <w:rPr>
                <w:b/>
                <w:color w:val="0B1B3A"/>
                <w:sz w:val="18"/>
              </w:rPr>
              <w:t>Preparado para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B1B3A"/>
                <w:sz w:val="18"/>
              </w:rPr>
              <w:t>Deigo Paulo</w:t>
            </w:r>
          </w:p>
        </w:tc>
      </w:tr>
    </w:tbl>
    <w:p>
      <w:r>
        <w:br w:type="page"/>
      </w:r>
    </w:p>
    <w:p>
      <w:pPr>
        <w:pStyle w:val="Heading1"/>
      </w:pPr>
      <w:r>
        <w:t>1. Padrões Gerais de Modelagem</w:t>
      </w:r>
    </w:p>
    <w:p>
      <w:pPr>
        <w:pStyle w:val="ListBullet"/>
        <w:spacing w:after="40"/>
      </w:pPr>
      <w:r>
        <w:t>Todos os registros principais devem conter id, created_at, updated_at, created_by, updated_by, is_active e, quando necessário, deleted_at.</w:t>
      </w:r>
    </w:p>
    <w:p>
      <w:pPr>
        <w:pStyle w:val="ListBullet"/>
        <w:spacing w:after="40"/>
      </w:pPr>
      <w:r>
        <w:t>Soft delete deve ser usado para produtos, clientes, fornecedores, usuários, categorias e outros cadastros com histórico.</w:t>
      </w:r>
    </w:p>
    <w:p>
      <w:pPr>
        <w:pStyle w:val="ListBullet"/>
        <w:spacing w:after="40"/>
      </w:pPr>
      <w:r>
        <w:t>Campos monetários devem usar DecimalField(max_digits=12, decimal_places=2) ou superior.</w:t>
      </w:r>
    </w:p>
    <w:p>
      <w:pPr>
        <w:pStyle w:val="ListBullet"/>
        <w:spacing w:after="40"/>
      </w:pPr>
      <w:r>
        <w:t>Quantidades de estoque e itens vendidos devem usar DecimalField(max_digits=12, decimal_places=3) para itens pesáveis.</w:t>
      </w:r>
    </w:p>
    <w:p>
      <w:pPr>
        <w:pStyle w:val="ListBullet"/>
        <w:spacing w:after="40"/>
      </w:pPr>
      <w:r>
        <w:t>Toda entidade operacional deve possuir empresa e/ou filial para garantir isolamento multiempresa.</w:t>
      </w:r>
    </w:p>
    <w:p>
      <w:pPr>
        <w:pStyle w:val="ListBullet"/>
        <w:spacing w:after="40"/>
      </w:pPr>
      <w:r>
        <w:t>Usar índices em campos de alta consulta: código de barras, SKU, nome, status, data, filial, cliente, fornecedor e número fiscal.</w:t>
      </w:r>
    </w:p>
    <w:p>
      <w:pPr>
        <w:pStyle w:val="Heading2"/>
      </w:pPr>
      <w:r>
        <w:t>1.1 Soft delete e managers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368"/>
      </w:tblGrid>
      <w:tr>
        <w:tc>
          <w:tcPr>
            <w:tcW w:type="dxa" w:w="10368"/>
            <w:shd w:fill="EEF4FF"/>
          </w:tcPr>
          <w:p>
            <w:r>
              <w:rPr>
                <w:b/>
                <w:color w:val="0B1B3A"/>
                <w:sz w:val="20"/>
              </w:rPr>
              <w:t>Padrão de inativação segura</w:t>
            </w:r>
          </w:p>
          <w:p>
            <w:r>
              <w:rPr>
                <w:sz w:val="17"/>
              </w:rPr>
              <w:t>Usar is_active=True como padrão. O manager objects deve retornar apenas ativos. O manager all_objects deve permitir consultas administrativas e relatórios históricos.</w:t>
            </w:r>
          </w:p>
        </w:tc>
      </w:tr>
    </w:tbl>
    <w:p>
      <w:pPr>
        <w:pStyle w:val="Heading1"/>
      </w:pPr>
      <w:r>
        <w:t>2. Tabelas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Tabela</w:t>
            </w:r>
          </w:p>
        </w:tc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Finalidade</w:t>
            </w:r>
          </w:p>
        </w:tc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Campos principais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empresas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Empresa contratante do sistema.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razao_social, nome_fantasia, cnpj, regime_tributario, logo, cores, certificado, is_active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filiais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Lojas/unidades da empresa.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empresa_id, nome, cnpj, endereço, telefone, horario_funcionamento, is_active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usuarios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Acessos ao sistema.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empresa_id, filial_id, nome, email, senha_hash, perfil_id, is_active, ultimo_acesso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perfis_acesso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Perfil e permissões base.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empresa_id, nome, descricao, is_active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permissoes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Permissões por módulo e ação.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perfil_id, modulo, visualizar, criar, editar, excluir, aprovar, cancelar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produtos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Catálogo central.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empresa_id, sku, ean, nome, categoria_id, marca_id, unidade_id, pesavel, is_active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precos_produto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Preço por produto, canal e vigência.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produto_id, filial_id, canal, preco_custo_atual, preco_venda, preco_promocional, vigencia_inicio, vigencia_fim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historico_custos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Histórico de custo por entrada.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produto_id, fornecedor_id, nfe_id, custo_unitario, quantidade, data_entrada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estoques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Saldo por produto/filial/local.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produto_id, filial_id, localizacao_id, quantidade_atual, quantidade_reservada, estoque_minimo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lotes_estoque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Controle de lote e validade.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produto_id, filial_id, lote, validade, fabricacao, quantidade_atual, quantidade_reservada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movimentacoes_estoque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Todas as entradas/saídas.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produto_id, filial_id, tipo, quantidade, custo_unitario, origem, documento, usuario_id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clientes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Cadastro de clientes.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empresa_id, nome, cpf_cnpj, telefone, email, lgpd_consentimento, is_active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fornecedores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Cadastro de fornecedores.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empresa_id, razao_social, cnpj, contato, prazo_entrega, condicao_pagamento, is_active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vendas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Venda PDV.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empresa_id, filial_id, caixa_id, cliente_id, operador_id, subtotal, desconto, total, 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itens_venda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Itens da venda.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venda_id, produto_id, quantidade, preco_unitario, custo_unitario_momento, desconto, total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pagamentos_venda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Pagamentos da venda.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venda_id, forma_pagamento_id, valor, troco, nsu, autorizacao, parcelas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caixas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Abertura/fechamento.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filial_id, operador_id, data_abertura, valor_inicial, valor_fechamento, 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movimentos_caixa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Sangria/suprimento e ajustes.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caixa_id, tipo, valor, motivo, autorizado_por, 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pedidos_online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Pedido marketplace.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empresa_id, filial_id, cliente_id, status, subtotal, frete, desconto, total, canal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itens_pedido_online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Itens do pedido online.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pedido_id, produto_id, quantidade, preco_unitario, status, substituto_id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reservas_estoque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Reserva temporária para marketplace.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pedido_id, produto_id, lote_id, quantidade, expira_em, 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contas_pagar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Obrigações financeiras.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fornecedor_id, documento, vencimento, valor, status, categoria, centro_custo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contas_receber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Recebimentos.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cliente_id, documento, vencimento, valor, status, origem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documentos_fiscais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NF-e/NFC-e e eventos.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tipo, numero, serie, chave, status_sefaz, xml_path, danfe_path, protocolo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logs_auditoria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Eventos de auditoria.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usuario_id, acao, modulo, entidade, entidade_id, antes_json, depois_json, ip, origem</w:t>
            </w:r>
          </w:p>
        </w:tc>
      </w:tr>
    </w:tbl>
    <w:p/>
    <w:p>
      <w:pPr>
        <w:pStyle w:val="Heading1"/>
      </w:pPr>
      <w:r>
        <w:t>3. Relacionamentos fundamentais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Origem</w:t>
            </w:r>
          </w:p>
        </w:tc>
        <w:tc>
          <w:tcPr>
            <w:tcW w:type="dxa" w:w="2592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Relacionamento</w:t>
            </w:r>
          </w:p>
        </w:tc>
        <w:tc>
          <w:tcPr>
            <w:tcW w:type="dxa" w:w="2592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Destino</w:t>
            </w:r>
          </w:p>
        </w:tc>
        <w:tc>
          <w:tcPr>
            <w:tcW w:type="dxa" w:w="2592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Regra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empresa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1:N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filiais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Uma empresa pode possuir várias filiais.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produto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1:N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estoques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Um produto possui saldo por filial/localização.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produto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1:N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lotes_estoque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Produto com lote/validade controla saldo por lote.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venda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1:N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itens_venda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Toda venda possui um ou mais itens.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venda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1:N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pagamentos_venda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Permite pagamento dividido.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pedido_online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1:N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reservas_estoque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Reservas são criadas antes da separação/baixa.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pedido_online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1:N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itens_pedido_online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Itens do pedido seguem status de separação.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nfe_entrada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1:N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historico_custos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Cada entrada grava custo unitário histórico.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caixa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1:N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vendas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Toda venda PDV pertence a um caixa aberto.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caixa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1:N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movimentos_caixa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Sangrias e suprimentos pertencem ao caixa.</w:t>
            </w:r>
          </w:p>
        </w:tc>
      </w:tr>
    </w:tbl>
    <w:p/>
    <w:p>
      <w:pPr>
        <w:pStyle w:val="Heading1"/>
      </w:pPr>
      <w:r>
        <w:t>4. Índices recomendados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c>
          <w:tcPr>
            <w:tcW w:type="dxa" w:w="5184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Tabela</w:t>
            </w:r>
          </w:p>
        </w:tc>
        <w:tc>
          <w:tcPr>
            <w:tcW w:type="dxa" w:w="5184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Campos indexados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produtos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empresa_id, ean, sku, nome, categoria_id, marca_id, is_active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estoques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produto_id, filial_id, localizacao_id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lotes_estoque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produto_id, filial_id, lote, validade, status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movimentacoes_estoque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produto_id, filial_id, tipo, data, documento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vendas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filial_id, caixa_id, cliente_id, operador_id, data, status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pedidos_online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filial_id, cliente_id, status, canal, data_criacao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documentos_fiscais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tipo, chave, numero, serie, status_sefaz, data_emissao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logs_auditoria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usuario_id, modulo, entidade, entidade_id, data</w:t>
            </w:r>
          </w:p>
        </w:tc>
      </w:tr>
    </w:tbl>
    <w:p/>
    <w:p>
      <w:pPr>
        <w:pStyle w:val="Heading1"/>
      </w:pPr>
      <w:r>
        <w:t>5. Regras de integridade</w:t>
      </w:r>
    </w:p>
    <w:p>
      <w:pPr>
        <w:pStyle w:val="ListBullet"/>
        <w:spacing w:after="40"/>
      </w:pPr>
      <w:r>
        <w:t>Não permitir venda ou reserva com quantidade disponível menor que a quantidade solicitada.</w:t>
      </w:r>
    </w:p>
    <w:p>
      <w:pPr>
        <w:pStyle w:val="ListBullet"/>
        <w:spacing w:after="40"/>
      </w:pPr>
      <w:r>
        <w:t>Não permitir fechamento de caixa com vendas pendentes de pagamento.</w:t>
      </w:r>
    </w:p>
    <w:p>
      <w:pPr>
        <w:pStyle w:val="ListBullet"/>
        <w:spacing w:after="40"/>
      </w:pPr>
      <w:r>
        <w:t>Não excluir fisicamente produtos, clientes, fornecedores ou vendas com histórico.</w:t>
      </w:r>
    </w:p>
    <w:p>
      <w:pPr>
        <w:pStyle w:val="ListBullet"/>
        <w:spacing w:after="40"/>
      </w:pPr>
      <w:r>
        <w:t>Registrar custo unitário no item da venda para preservar DRE retroativo.</w:t>
      </w:r>
    </w:p>
    <w:p>
      <w:pPr>
        <w:pStyle w:val="ListBullet"/>
        <w:spacing w:after="40"/>
      </w:pPr>
      <w:r>
        <w:t>Registrar usuário responsável em alterações de preço, estoque, fiscal e financeiro.</w:t>
      </w:r>
    </w:p>
    <w:p>
      <w:pPr>
        <w:pStyle w:val="ListBullet"/>
        <w:spacing w:after="40"/>
      </w:pPr>
      <w:r>
        <w:t>Usar constraints de unicidade por empresa/filial quando necessário, como SKU e número de caixa.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Documento técnico de planejamento - uso interno do projeto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Sistema de Supermercado Completo | Nome do sistema: A DEFINIR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5C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B1B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