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20"/>
        <w:widowControl/>
      </w:pPr>
      <w:r>
        <w:rPr>
          <w:b/>
          <w:color w:val="2E74B5"/>
          <w:sz w:val="24"/>
        </w:rPr>
        <w:t>NOTA TÉCNICA</w:t>
      </w:r>
    </w:p>
    <w:p>
      <w:pPr>
        <w:pStyle w:val="Title"/>
        <w:widowControl/>
      </w:pPr>
      <w:r>
        <w:t>Evolução contábil do DeTecServer</w:t>
      </w:r>
    </w:p>
    <w:p>
      <w:pPr>
        <w:pStyle w:val="Subtitle"/>
        <w:widowControl/>
      </w:pPr>
      <w:r>
        <w:t>Comparação com o módulo Contábil do iSOLIDUS/Intersolid e plano para transformar o pacote gerencial em um motor contábil integrado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Decisão recomendada: </w:t>
            </w:r>
            <w:r>
              <w:t>Evoluir em duas camadas: primeiro consolidar um razão auxiliar confiável e uma integração auditável com o escritório; depois, se houver decisão comercial e responsabilidade técnica, implementar escrituração completa, fechamentos e geração de obrigações oficiais.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9"/>
              </w:rPr>
              <w:t>Documento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9"/>
              </w:rPr>
              <w:t>Valor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Sistema analisado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DeTecServer / Deigo Varejo 0.1.16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Referência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Módulo Fiscal e Contábil do Intersolid ERP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Escopo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Financeiro, contabilização, fechamento, imobilizado, CIAP e SPED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Versão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1.0 - 15/08/2026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Público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9"/>
              </w:rPr>
              <w:t>Produto, engenharia, implantação e contabilidade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  <w:keepNext/>
      </w:pPr>
      <w:r>
        <w:t>1. Resumo executivo</w:t>
      </w:r>
    </w:p>
    <w:p>
      <w:pPr>
        <w:widowControl/>
      </w:pPr>
      <w:r>
        <w:t>O DeTecServer possui uma base financeira e de integração contábil superior a um simples contas a pagar/receber: plano de contas hierárquico, centros de custo, livro financeiro imutável, conciliação, estorno, pacote mensal, API somente leitura, adaptador de exportação e trilha de auditoria. Entretanto, ele ainda não implementa contabilidade formal por partidas dobradas, fechamento por competência, demonstrações contábeis oficiais, ativo imobilizado/CIAP ou geração validada de ECD, ECF e demais escriturações.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2F6B4F"/>
              </w:rPr>
              <w:t xml:space="preserve">Diagnóstico: </w:t>
            </w:r>
            <w:r>
              <w:t>Hoje o DeTecServer entrega material gerencial para o contador. O iSOLIDUS declara entregar um módulo contábil completo e integrado. A principal evolução é separar definitivamente livro financeiro de razão contábil e criar um motor de contabilização por eventos.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  <w:keepNext/>
      </w:pPr>
      <w:r>
        <w:t>1.1 Confiabilidade da comparação</w:t>
      </w:r>
    </w:p>
    <w:p>
      <w:pPr>
        <w:pStyle w:val="ListBullet"/>
        <w:widowControl/>
      </w:pPr>
      <w:r>
        <w:t>Capacidades do iSOLIDUS confirmadas na página oficial Fiscal e Contábil da Intersolid.</w:t>
      </w:r>
    </w:p>
    <w:p>
      <w:pPr>
        <w:pStyle w:val="ListBullet"/>
        <w:widowControl/>
      </w:pPr>
      <w:r>
        <w:t>Capacidades do DeTecServer confirmadas no código, modelos, views e documentação do pacote 0.1.16.</w:t>
      </w:r>
    </w:p>
    <w:p>
      <w:pPr>
        <w:pStyle w:val="ListBullet"/>
        <w:widowControl/>
      </w:pPr>
      <w:r>
        <w:t>Não foram acessados lançamentos, saldos, cadastros, relatórios ou credenciais da empresa usuária.</w:t>
      </w:r>
    </w:p>
    <w:p>
      <w:pPr>
        <w:pStyle w:val="ListBullet"/>
        <w:widowControl/>
      </w:pPr>
      <w:r>
        <w:t>Não se presume que todos os módulos comercializados pela Intersolid estejam licenciados ou configurados nesta instalação.</w:t>
      </w:r>
    </w:p>
    <w:p>
      <w:pPr>
        <w:pStyle w:val="Heading1"/>
        <w:widowControl/>
        <w:keepNext/>
      </w:pPr>
      <w:r>
        <w:t>2. Capacidades declaradas do iSOLIDUS/Intersolid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Capacidade</w:t>
            </w:r>
          </w:p>
        </w:tc>
        <w:tc>
          <w:tcPr>
            <w:tcW w:type="dxa" w:w="4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Descrição oficial</w:t>
            </w:r>
          </w:p>
        </w:tc>
        <w:tc>
          <w:tcPr>
            <w:tcW w:type="dxa" w:w="3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Valor para o varejo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Integração operacional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Centraliza informações geradas na operação e automatiza lançamentos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Menos digitação e divergência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Pendências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Acompanha operações ainda não contabilizadas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Fechamento controlado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Conferência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Relatórios de conferência contábil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Rastreabilidade e auditoria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Saldos em aberto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Clientes e fornecedores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Conciliação entre financeiro e contábil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Plano de contas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Integrado ao SPED Contábil e FCont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Mapeamento consistente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Escriturações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SPED Contábil e FCont; página também declara SPED Fiscal e Contribuições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Redução de retrabalho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Ativo imobilizado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Bens, depreciação, CIAP e crédito de ICMS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Controle patrimonial/fiscal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Integração fiscal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Módulos Contábil, Fiscal, Inteligência Fiscal e SPED integrados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Origem única de dados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  <w:keepNext/>
      </w:pPr>
      <w:r>
        <w:t>2.1 Aspectos que devemos incorporar</w:t>
      </w:r>
    </w:p>
    <w:p>
      <w:pPr>
        <w:pStyle w:val="ListBullet"/>
        <w:widowControl/>
      </w:pPr>
      <w:r>
        <w:t>Painel de operações não contabilizadas, com motivo e responsável.</w:t>
      </w:r>
    </w:p>
    <w:p>
      <w:pPr>
        <w:pStyle w:val="ListBullet"/>
        <w:widowControl/>
      </w:pPr>
      <w:r>
        <w:t>Regras contábeis ligadas aos eventos de venda, compra, estoque, folha/importações, tributos e financeiro.</w:t>
      </w:r>
    </w:p>
    <w:p>
      <w:pPr>
        <w:pStyle w:val="ListBullet"/>
        <w:widowControl/>
      </w:pPr>
      <w:r>
        <w:t>Relatórios de conferência entre origem operacional, fiscal, financeira e contábil.</w:t>
      </w:r>
    </w:p>
    <w:p>
      <w:pPr>
        <w:pStyle w:val="ListBullet"/>
        <w:widowControl/>
      </w:pPr>
      <w:r>
        <w:t>Plano de contas com vigência, conta referencial e mapeamentos por empresa.</w:t>
      </w:r>
    </w:p>
    <w:p>
      <w:pPr>
        <w:pStyle w:val="ListBullet"/>
        <w:widowControl/>
      </w:pPr>
      <w:r>
        <w:t>Controle patrimonial com depreciação e integração ao CIAP.</w:t>
      </w:r>
    </w:p>
    <w:p>
      <w:pPr>
        <w:pStyle w:val="ListBullet"/>
        <w:widowControl/>
      </w:pPr>
      <w:r>
        <w:t>Fechamento por competência com bloqueio e reabertura auditada.</w:t>
      </w:r>
    </w:p>
    <w:p>
      <w:pPr>
        <w:pStyle w:val="ListBullet"/>
        <w:widowControl/>
      </w:pPr>
      <w:r>
        <w:t>Geração de arquivos submetida a validadores oficiais e aprovação do contador.</w:t>
      </w:r>
    </w:p>
    <w:p>
      <w:pPr>
        <w:pStyle w:val="Heading2"/>
        <w:widowControl/>
        <w:keepNext/>
      </w:pPr>
      <w:r>
        <w:t>2.2 O que melhorar em relação ao modelo tradicional</w:t>
      </w:r>
    </w:p>
    <w:p>
      <w:pPr>
        <w:pStyle w:val="ListBullet"/>
        <w:widowControl/>
      </w:pPr>
      <w:r>
        <w:t>Contabilidade orientada a eventos e idempotência, sem lançamentos duplicados.</w:t>
      </w:r>
    </w:p>
    <w:p>
      <w:pPr>
        <w:pStyle w:val="ListBullet"/>
        <w:widowControl/>
      </w:pPr>
      <w:r>
        <w:t>Trilha completa do lançamento até venda, documento fiscal, baixa, item e usuário.</w:t>
      </w:r>
    </w:p>
    <w:p>
      <w:pPr>
        <w:pStyle w:val="ListBullet"/>
        <w:widowControl/>
      </w:pPr>
      <w:r>
        <w:t>Regras versionadas com data de vigência e simulação antes da ativação.</w:t>
      </w:r>
    </w:p>
    <w:p>
      <w:pPr>
        <w:pStyle w:val="ListBullet"/>
        <w:widowControl/>
      </w:pPr>
      <w:r>
        <w:t>Separação entre dado gerencial, lançamento contábil e obrigação acessória.</w:t>
      </w:r>
    </w:p>
    <w:p>
      <w:pPr>
        <w:pStyle w:val="ListBullet"/>
        <w:widowControl/>
      </w:pPr>
      <w:r>
        <w:t>Integração por adapter, permitindo escritório/API/exportação sem acoplar o domínio.</w:t>
      </w:r>
    </w:p>
    <w:p>
      <w:pPr>
        <w:pStyle w:val="ListBullet"/>
        <w:widowControl/>
      </w:pPr>
      <w:r>
        <w:t>Fechamento reproduzível: snapshot, hash, versão da regra e evidência.</w:t>
      </w:r>
    </w:p>
    <w:p>
      <w:pPr>
        <w:pStyle w:val="Heading1"/>
        <w:widowControl/>
        <w:keepNext/>
      </w:pPr>
      <w:r>
        <w:t>3. Situação atual do DeTecServer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Área</w:t>
            </w:r>
          </w:p>
        </w:tc>
        <w:tc>
          <w:tcPr>
            <w:tcW w:type="dxa" w:w="4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O que já existe</w:t>
            </w:r>
          </w:p>
        </w:tc>
        <w:tc>
          <w:tcPr>
            <w:tcW w:type="dxa" w:w="2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Avaliação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Plano de contas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Conta hierárquica, natureza, sintética/analítica, empresa e vigência lógica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Boa fundação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Centro de custo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Cadastro por empresa e vínculo em contas/livro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Boa fundação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Contas a pagar/receber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Cliente/fornecedor, venda/compra, vencimento, baixa e status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Implementado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Livro financeiro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Entradas/saídas, origem, estorno e imutabilidade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Implementado; não é razão contábil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Conciliação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Referência externa por lançamento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Básica; falta importação/matching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DRE/balancete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Relatórios gerenciais sobre fluxo financeiro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Não equivalem a demonstrações contábeis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Pacote mensal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ZIP com JSON, CSV, documentos e XMLs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Útil para escritório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API contábil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Chave por empresa, leitura mensal e auditoria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Boa integração inicial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Adapter de exportação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Contrato, idempotência, status e protocolo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Sem provedor configurado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SPED/contabilidade formal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Documentação declara explicitamente que não substitui ECD/ECF/SPED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Lacuna principal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  <w:keepNext/>
      </w:pPr>
      <w:r>
        <w:t>3.1 Pontos fortes</w:t>
      </w:r>
    </w:p>
    <w:p>
      <w:pPr>
        <w:pStyle w:val="ListBullet"/>
        <w:widowControl/>
      </w:pPr>
      <w:r>
        <w:t>Isolamento por empresa/filial e perfil específico de Contabilidade.</w:t>
      </w:r>
    </w:p>
    <w:p>
      <w:pPr>
        <w:pStyle w:val="ListBullet"/>
        <w:widowControl/>
      </w:pPr>
      <w:r>
        <w:t>Chave de API exibida uma vez e persistida como hash.</w:t>
      </w:r>
    </w:p>
    <w:p>
      <w:pPr>
        <w:pStyle w:val="ListBullet"/>
        <w:widowControl/>
      </w:pPr>
      <w:r>
        <w:t>Livro financeiro imutável, com estorno em vez de edição destrutiva.</w:t>
      </w:r>
    </w:p>
    <w:p>
      <w:pPr>
        <w:pStyle w:val="ListBullet"/>
        <w:widowControl/>
      </w:pPr>
      <w:r>
        <w:t>Exportação idempotente com hash do payload, protocolo e auditoria.</w:t>
      </w:r>
    </w:p>
    <w:p>
      <w:pPr>
        <w:pStyle w:val="ListBullet"/>
        <w:widowControl/>
      </w:pPr>
      <w:r>
        <w:t>Pacote mensal reúne origem financeira e fiscal, inclusive XMLs armazenados.</w:t>
      </w:r>
    </w:p>
    <w:p>
      <w:pPr>
        <w:pStyle w:val="ListBullet"/>
        <w:widowControl/>
      </w:pPr>
      <w:r>
        <w:t>Estrutura já preparada para adapter contábil externo.</w:t>
      </w:r>
    </w:p>
    <w:p>
      <w:pPr>
        <w:pStyle w:val="Heading2"/>
        <w:widowControl/>
        <w:keepNext/>
      </w:pPr>
      <w:r>
        <w:t>3.2 Limitações críticas</w:t>
      </w:r>
    </w:p>
    <w:p>
      <w:pPr>
        <w:pStyle w:val="ListBullet"/>
        <w:widowControl/>
      </w:pPr>
      <w:r>
        <w:t>Entrada/saída financeira não produz débito e crédito balanceados.</w:t>
      </w:r>
    </w:p>
    <w:p>
      <w:pPr>
        <w:pStyle w:val="ListBullet"/>
        <w:widowControl/>
      </w:pPr>
      <w:r>
        <w:t>Conta contábil está vinculada ao lançamento financeiro, mas não existe partida/contrapartida.</w:t>
      </w:r>
    </w:p>
    <w:p>
      <w:pPr>
        <w:pStyle w:val="ListBullet"/>
        <w:widowControl/>
      </w:pPr>
      <w:r>
        <w:t>Não há diário, razão, lote, histórico padrão, período contábil ou fechamento formal.</w:t>
      </w:r>
    </w:p>
    <w:p>
      <w:pPr>
        <w:pStyle w:val="ListBullet"/>
        <w:widowControl/>
      </w:pPr>
      <w:r>
        <w:t>DRE atual é gerencial e baseada em recebimentos/pagamentos; não reconhece competência completa.</w:t>
      </w:r>
    </w:p>
    <w:p>
      <w:pPr>
        <w:pStyle w:val="ListBullet"/>
        <w:widowControl/>
      </w:pPr>
      <w:r>
        <w:t>Não há balanço patrimonial, DMPL, balancete contábil real ou notas de fechamento.</w:t>
      </w:r>
    </w:p>
    <w:p>
      <w:pPr>
        <w:pStyle w:val="ListBullet"/>
        <w:widowControl/>
      </w:pPr>
      <w:r>
        <w:t>Não há cadastro de ativo, vida útil, método de depreciação, baixa ou transferência.</w:t>
      </w:r>
    </w:p>
    <w:p>
      <w:pPr>
        <w:pStyle w:val="ListBullet"/>
        <w:widowControl/>
      </w:pPr>
      <w:r>
        <w:t>Não há CIAP, ECD, ECF, EFD ICMS/IPI ou EFD Contribuições gerados e validados.</w:t>
      </w:r>
    </w:p>
    <w:p>
      <w:pPr>
        <w:pStyle w:val="ListBullet"/>
        <w:widowControl/>
      </w:pPr>
      <w:r>
        <w:t>Não há motor de regras contábeis por evento nem painel de não contabilizados.</w:t>
      </w:r>
    </w:p>
    <w:p>
      <w:pPr>
        <w:pStyle w:val="Heading1"/>
        <w:widowControl/>
        <w:keepNext/>
      </w:pPr>
      <w:r>
        <w:t>4. Comparativo funcional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50"/>
        <w:gridCol w:w="3050"/>
        <w:gridCol w:w="16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Função</w:t>
            </w:r>
          </w:p>
        </w:tc>
        <w:tc>
          <w:tcPr>
            <w:tcW w:type="dxa" w:w="27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iSOLIDUS declarado</w:t>
            </w:r>
          </w:p>
        </w:tc>
        <w:tc>
          <w:tcPr>
            <w:tcW w:type="dxa" w:w="30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DeTecServer</w:t>
            </w:r>
          </w:p>
        </w:tc>
        <w:tc>
          <w:tcPr>
            <w:tcW w:type="dxa" w:w="1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Prioridade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Lançamento automático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Sim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Livro financeiro, sem partida dobrada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Não contabilizados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Sim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Não há fila contábil específica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Plano de contas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Integrado ao SPED/FCont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Hierárquico, sem referencial/vigência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Saldos cliente/fornecedor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Sim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Contas a pagar/receber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Conferência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Relatórios contábeis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Relatórios gerenciais/pacote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Fechamento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Declarado como automatizado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Não formalizado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P0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Diário/Razão/Balanço/DRE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Implícito em módulo completo/SPED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Somente livro e DRE gerencial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Imobilizado/depreciação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Sim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Ausente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CIAP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Sim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Ausente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P1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ECD/FCont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Sim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Ausente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P2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EFD Fiscal/Contribuições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Sim no conjunto fiscal/SPED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Ausente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P2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API para escritório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Não detalhada publicamente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Pacote/API existentes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Vantagem nossa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8A5A00"/>
              </w:rPr>
              <w:t xml:space="preserve">Atenção: </w:t>
            </w:r>
            <w:r>
              <w:t>FCont aparece na descrição comercial da Intersolid, mas a obrigação e os layouts devem ser verificados quanto à vigência e ao regime da empresa. O produto não deve gerar obrigação apenas porque um concorrente a menciona.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5. Arquitetura contábil proposta</w:t>
      </w:r>
    </w:p>
    <w:p>
      <w:pPr>
        <w:widowControl/>
      </w:pPr>
      <w:r>
        <w:t>A solução recomendada é um subdomínio contábil próprio, alimentado por eventos imutáveis dos módulos operacionais. O financeiro continua sendo caixa e liquidação; o contábil passa a representar patrimônio e resultado por competência.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1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Componente</w:t>
            </w:r>
          </w:p>
        </w:tc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Responsabilidade</w:t>
            </w:r>
          </w:p>
        </w:tc>
        <w:tc>
          <w:tcPr>
            <w:tcW w:type="dxa" w:w="4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Entidades principais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Barramento de eventos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Receber fatos idempotentes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EventoContabilizavel, chave_origem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Motor de regras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Transformar evento em partidas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RegraContabil, versao, vigencia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Lote contábil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Agrupar, validar, aprovar e postar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Lote, status, competência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Razão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Débitos/créditos balanceados e imutáveis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LancamentoContabil, Partida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Fechamento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Checklist, bloqueio, snapshot e reabertura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PeriodoContabil, Evidencia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Conciliação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Cruzar origem, financeiro, fiscal e banco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ConciliacaoContabil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Patrimônio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Bens, depreciação, movimentação e baixa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BemAtivo, Depreciacao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Obrigações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Exportadores versionados e validadores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GeracaoObrigacao, EvidenciaValidacao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  <w:keepNext/>
      </w:pPr>
      <w:r>
        <w:t>5.1 Modelo mínimo de partidas dobradas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600"/>
        <w:gridCol w:w="26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Entidade</w:t>
            </w:r>
          </w:p>
        </w:tc>
        <w:tc>
          <w:tcPr>
            <w:tcW w:type="dxa" w:w="4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Campos essenciais</w:t>
            </w:r>
          </w:p>
        </w:tc>
        <w:tc>
          <w:tcPr>
            <w:tcW w:type="dxa" w:w="2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Regra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LancamentoContabil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empresa, filial, competência, data, histórico, origem, lote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Imutável após postagem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PartidaContabil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lançamento, conta, centro de custo, débito, crédito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Apenas um lado por partida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LoteContabil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tipo, período, status, totais, aprovador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Débitos = créditos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RegraContabil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evento, condições, contas, histórico, vigência, versão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Não alterar regra usada; criar nova versão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EventoContabilizavel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tipo, origem_id, payload_hash, ocorrido_em, status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Idempotência por empresa/tipo/origem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  <w:keepNext/>
      </w:pPr>
      <w:r>
        <w:t>5.2 Eventos iniciais</w:t>
      </w:r>
    </w:p>
    <w:p>
      <w:pPr>
        <w:pStyle w:val="ListBullet"/>
        <w:widowControl/>
      </w:pPr>
      <w:r>
        <w:t>Venda autorizada e cancelada; custo da mercadoria vendida e baixa de estoque.</w:t>
      </w:r>
    </w:p>
    <w:p>
      <w:pPr>
        <w:pStyle w:val="ListBullet"/>
        <w:widowControl/>
      </w:pPr>
      <w:r>
        <w:t>Entrada de compra, devolução e ajuste de custo/estoque.</w:t>
      </w:r>
    </w:p>
    <w:p>
      <w:pPr>
        <w:pStyle w:val="ListBullet"/>
        <w:widowControl/>
      </w:pPr>
      <w:r>
        <w:t>Contas a pagar/receber, baixa, juros, multa, desconto e estorno.</w:t>
      </w:r>
    </w:p>
    <w:p>
      <w:pPr>
        <w:pStyle w:val="ListBullet"/>
        <w:widowControl/>
      </w:pPr>
      <w:r>
        <w:t>Movimento de caixa, sangria, suprimento, quebra e transferência.</w:t>
      </w:r>
    </w:p>
    <w:p>
      <w:pPr>
        <w:pStyle w:val="ListBullet"/>
        <w:widowControl/>
      </w:pPr>
      <w:r>
        <w:t>Cartão/TEF: venda, taxa, recebível, antecipação, chargeback e liquidação.</w:t>
      </w:r>
    </w:p>
    <w:p>
      <w:pPr>
        <w:pStyle w:val="ListBullet"/>
        <w:widowControl/>
      </w:pPr>
      <w:r>
        <w:t>Tributos apurados e créditos tributários aprovados.</w:t>
      </w:r>
    </w:p>
    <w:p>
      <w:pPr>
        <w:pStyle w:val="ListBullet"/>
        <w:widowControl/>
      </w:pPr>
      <w:r>
        <w:t>Aquisição, depreciação, transferência e baixa de ativo.</w:t>
      </w:r>
    </w:p>
    <w:p>
      <w:pPr>
        <w:pStyle w:val="Heading1"/>
        <w:widowControl/>
        <w:keepNext/>
      </w:pPr>
      <w:r>
        <w:t>6. Regras e exemplos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400"/>
        <w:gridCol w:w="2400"/>
        <w:gridCol w:w="2710"/>
      </w:tblGrid>
      <w:tr>
        <w:trPr>
          <w:tblHeader w:val="true"/>
        </w:trPr>
        <w:tc>
          <w:tcPr>
            <w:tcW w:type="dxa" w:w="18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Evento</w:t>
            </w:r>
          </w:p>
        </w:tc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Débito típico</w:t>
            </w:r>
          </w:p>
        </w:tc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Crédito típico</w:t>
            </w:r>
          </w:p>
        </w:tc>
        <w:tc>
          <w:tcPr>
            <w:tcW w:type="dxa" w:w="27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6"/>
              </w:rPr>
              <w:t>Observação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Venda à vista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Caixa/Bancos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Receita de vendas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Separar tributos conforme política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Venda cartão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Recebíveis cartões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Receita de vendas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Taxa reconhecida separadamente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CMV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Custo das mercadorias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Estoque de mercadorias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Custo do item na data do evento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Compra a prazo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Estoque/Despesa/Ativo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Fornecedores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Com impostos recuperáveis quando aplicável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Pagamento fornecedor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Fornecedores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Banco/Caixa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Juros/desconto em partidas próprias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Depreciação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Despesa de depreciação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Depreciação acumulada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6"/>
              </w:rPr>
              <w:t>Por competência e centro de custo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</w:rPr>
              <w:t xml:space="preserve">Nota contábil: </w:t>
            </w:r>
            <w:r>
              <w:t>As contas acima são exemplos de arquitetura, não parametrização para produção. O plano, a natureza e o tratamento tributário devem ser definidos e aprovados pelo contador de cada empresa.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  <w:keepNext/>
      </w:pPr>
      <w:r>
        <w:t>6.1 Competência versus caixa</w:t>
      </w:r>
    </w:p>
    <w:p>
      <w:pPr>
        <w:widowControl/>
      </w:pPr>
      <w:r>
        <w:t>O relatório atual do DeTecServer mede entradas e saídas realizadas, útil para gestão de caixa. Uma DRE contábil deve reconhecer receitas, custos e despesas na competência correta, ainda que o recebimento ou pagamento ocorra em outro período. O sistema deve manter ambos os eixos e deixar explícita a base de cada relatório.</w:t>
      </w:r>
    </w:p>
    <w:p>
      <w:pPr>
        <w:pStyle w:val="Heading1"/>
        <w:widowControl/>
        <w:keepNext/>
      </w:pPr>
      <w:r>
        <w:t>7. Plano de contas e governança</w:t>
      </w:r>
    </w:p>
    <w:p>
      <w:pPr>
        <w:pStyle w:val="ListBullet"/>
        <w:widowControl/>
      </w:pPr>
      <w:r>
        <w:t>Adicionar conta referencial e natureza normal (devedora/credora).</w:t>
      </w:r>
    </w:p>
    <w:p>
      <w:pPr>
        <w:pStyle w:val="ListBullet"/>
        <w:widowControl/>
      </w:pPr>
      <w:r>
        <w:t>Adicionar data de vigência e impedir uso de conta sintética em partidas.</w:t>
      </w:r>
    </w:p>
    <w:p>
      <w:pPr>
        <w:pStyle w:val="ListBullet"/>
        <w:widowControl/>
      </w:pPr>
      <w:r>
        <w:t>Separar plano modelo do plano efetivo da empresa.</w:t>
      </w:r>
    </w:p>
    <w:p>
      <w:pPr>
        <w:pStyle w:val="ListBullet"/>
        <w:widowControl/>
      </w:pPr>
      <w:r>
        <w:t>Versionar mapeamentos por origem, estabelecimento e regime.</w:t>
      </w:r>
    </w:p>
    <w:p>
      <w:pPr>
        <w:pStyle w:val="ListBullet"/>
        <w:widowControl/>
      </w:pPr>
      <w:r>
        <w:t>Permitir importação/exportação homologada com o escritório.</w:t>
      </w:r>
    </w:p>
    <w:p>
      <w:pPr>
        <w:pStyle w:val="ListBullet"/>
        <w:widowControl/>
      </w:pPr>
      <w:r>
        <w:t>Registrar aprovação, alteração, substituição e impacto da regra.</w:t>
      </w:r>
    </w:p>
    <w:p>
      <w:pPr>
        <w:pStyle w:val="ListBullet"/>
        <w:widowControl/>
      </w:pPr>
      <w:r>
        <w:t>Bloquear exclusão de conta com movimentação; usar inativação.</w:t>
      </w:r>
    </w:p>
    <w:p>
      <w:pPr>
        <w:pStyle w:val="Heading2"/>
        <w:widowControl/>
        <w:keepNext/>
      </w:pPr>
      <w:r>
        <w:t>7.1 Matriz de contabilização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Dimensão</w:t>
            </w:r>
          </w:p>
        </w:tc>
        <w:tc>
          <w:tcPr>
            <w:tcW w:type="dxa" w:w="7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8"/>
              </w:rPr>
              <w:t>Exemplos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Origem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Venda, compra, estoque, financeiro, fiscal, patrimônio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Evento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Autorização, cancelamento, baixa, estorno, depreciação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Condição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Forma de pagamento, categoria, CFOP, filial, operação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Destino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Conta débito, conta crédito, centro de custo e histórico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Vigência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Início/fim, versão e aprovador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Controle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8"/>
              </w:rPr>
              <w:t>Bloquear, contabilizar, exigir revisão ou ignorar justificadamente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8. Fechamento e conferência</w:t>
      </w:r>
    </w:p>
    <w:p>
      <w:pPr>
        <w:pStyle w:val="Heading2"/>
        <w:widowControl/>
        <w:keepNext/>
      </w:pPr>
      <w:r>
        <w:t>8.1 Checklist por competência</w:t>
      </w:r>
    </w:p>
    <w:p>
      <w:pPr>
        <w:pStyle w:val="ListBullet"/>
        <w:widowControl/>
      </w:pPr>
      <w:r>
        <w:t>Todas as vendas e documentos fiscais conciliados.</w:t>
      </w:r>
    </w:p>
    <w:p>
      <w:pPr>
        <w:pStyle w:val="ListBullet"/>
        <w:widowControl/>
      </w:pPr>
      <w:r>
        <w:t>Entradas, devoluções e inventário processados.</w:t>
      </w:r>
    </w:p>
    <w:p>
      <w:pPr>
        <w:pStyle w:val="ListBullet"/>
        <w:widowControl/>
      </w:pPr>
      <w:r>
        <w:t>Caixa, bancos, cartões e adquirentes conciliados.</w:t>
      </w:r>
    </w:p>
    <w:p>
      <w:pPr>
        <w:pStyle w:val="ListBullet"/>
        <w:widowControl/>
      </w:pPr>
      <w:r>
        <w:t>Contas a pagar/receber comparadas com razão auxiliar.</w:t>
      </w:r>
    </w:p>
    <w:p>
      <w:pPr>
        <w:pStyle w:val="ListBullet"/>
        <w:widowControl/>
      </w:pPr>
      <w:r>
        <w:t>Eventos não contabilizados zerados ou justificados.</w:t>
      </w:r>
    </w:p>
    <w:p>
      <w:pPr>
        <w:pStyle w:val="ListBullet"/>
        <w:widowControl/>
      </w:pPr>
      <w:r>
        <w:t>Débitos e créditos balanceados.</w:t>
      </w:r>
    </w:p>
    <w:p>
      <w:pPr>
        <w:pStyle w:val="ListBullet"/>
        <w:widowControl/>
      </w:pPr>
      <w:r>
        <w:t>Depreciação e CIAP processados quando aplicável.</w:t>
      </w:r>
    </w:p>
    <w:p>
      <w:pPr>
        <w:pStyle w:val="ListBullet"/>
        <w:widowControl/>
      </w:pPr>
      <w:r>
        <w:t>Tributos e folha importados/conciliados.</w:t>
      </w:r>
    </w:p>
    <w:p>
      <w:pPr>
        <w:pStyle w:val="ListBullet"/>
        <w:widowControl/>
      </w:pPr>
      <w:r>
        <w:t>DRE, balancete e balanço revisados.</w:t>
      </w:r>
    </w:p>
    <w:p>
      <w:pPr>
        <w:pStyle w:val="ListBullet"/>
        <w:widowControl/>
      </w:pPr>
      <w:r>
        <w:t>Período fechado com snapshot, hash e aprovação.</w:t>
      </w:r>
    </w:p>
    <w:p>
      <w:pPr>
        <w:pStyle w:val="Heading2"/>
        <w:widowControl/>
        <w:keepNext/>
      </w:pPr>
      <w:r>
        <w:t>8.2 Relatórios prioritários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700"/>
        <w:gridCol w:w="20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Relatório</w:t>
            </w:r>
          </w:p>
        </w:tc>
        <w:tc>
          <w:tcPr>
            <w:tcW w:type="dxa" w:w="4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Finalidade</w:t>
            </w:r>
          </w:p>
        </w:tc>
        <w:tc>
          <w:tcPr>
            <w:tcW w:type="dxa" w:w="2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Fase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Não contabilizados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Impedir fechamento incompleto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Conferência origem x razão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Rastrear divergências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P0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Balancete contábil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Saldos iniciais, débitos, créditos e finais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Diário e razão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Auditoria dos lançamentos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DRE por competência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Resultado contábil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Balanço patrimonial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Posição patrimonial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Conciliação fornecedores/clientes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Comparar auxiliares e razão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P1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Mapa de imobilizado/CIAP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Patrimônio e crédito fiscal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P1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9. Ativo imobilizado, depreciação e CIAP</w:t>
      </w:r>
    </w:p>
    <w:p>
      <w:pPr>
        <w:widowControl/>
      </w:pPr>
      <w:r>
        <w:t>A Intersolid destaca essa área como diferencial. O Guia Prático EFD-ICMS/IPI 3.2.2 relaciona cadastro de bens, utilização, plano de contas, centro de custos e registros do Bloco G/CIAP. Portanto, o módulo deve nascer integrado a compras, fiscal, patrimônio e contabilidade.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Cadastro/rotina</w:t>
            </w:r>
          </w:p>
        </w:tc>
        <w:tc>
          <w:tcPr>
            <w:tcW w:type="dxa" w:w="6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Campos/controles mínimos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Bem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Código, descrição, documento/item, aquisição, valor, filial, local e responsável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Classificação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Conta do ativo, vida útil, método, taxa e residual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Movimentação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Entrada, transferência, melhoria, baixa, perda e venda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Depreciação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Competência, base, quota, acumulada e partidas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Fiscal/CIAP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ICMS creditável, início, parcelas, saídas e vínculo documental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Auditoria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Histórico completo e evidência de cálculo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10. SPED e obrigações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Obrigação</w:t>
            </w:r>
          </w:p>
        </w:tc>
        <w:tc>
          <w:tcPr>
            <w:tcW w:type="dxa" w:w="3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Escopo</w:t>
            </w:r>
          </w:p>
        </w:tc>
        <w:tc>
          <w:tcPr>
            <w:tcW w:type="dxa" w:w="3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Recomendação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ECD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Escrituração contábil digital, livros e demonstrações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Somente após razão/fechamento maduros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ECF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Informações contábeis e fiscais para IRPJ/CSLL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Projeto separado, dependente de regime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EFD ICMS/IPI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Documentos, apuração, inventário e CIAP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Integrar com fiscal e patrimônio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EFD Contribuições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PIS/Pasep e Cofins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Depende de classificação e apuração homologada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FCont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Mencionado pela Intersolid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Verificar vigência; não priorizar por marketing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8A5A00"/>
              </w:rPr>
              <w:t xml:space="preserve">Princípio: </w:t>
            </w:r>
            <w:r>
              <w:t>Gerar arquivo não significa estar em conformidade. Cada obrigação precisa de layout versionado, testes, validador oficial, assinatura/transmissão aplicável, evidência e aprovação do contador.</w:t>
            </w:r>
          </w:p>
        </w:tc>
      </w:tr>
    </w:tbl>
    <w:p>
      <w:pPr>
        <w:spacing w:after="20"/>
        <w:widowControl/>
      </w:pPr>
    </w:p>
    <w:p>
      <w:pPr>
        <w:pStyle w:val="Heading1"/>
        <w:widowControl/>
        <w:keepNext/>
      </w:pPr>
      <w:r>
        <w:t>11. Segurança, auditoria e segregação</w:t>
      </w:r>
    </w:p>
    <w:p>
      <w:pPr>
        <w:pStyle w:val="ListBullet"/>
        <w:widowControl/>
      </w:pPr>
      <w:r>
        <w:t>Perfis separados para operador, financeiro, contador, aprovador e administrador.</w:t>
      </w:r>
    </w:p>
    <w:p>
      <w:pPr>
        <w:pStyle w:val="ListBullet"/>
        <w:widowControl/>
      </w:pPr>
      <w:r>
        <w:t>Criador do lote não deve ser o único aprovador do fechamento.</w:t>
      </w:r>
    </w:p>
    <w:p>
      <w:pPr>
        <w:pStyle w:val="ListBullet"/>
        <w:widowControl/>
      </w:pPr>
      <w:r>
        <w:t>Lançamento postado é imutável; correção por estorno e novo lançamento.</w:t>
      </w:r>
    </w:p>
    <w:p>
      <w:pPr>
        <w:pStyle w:val="ListBullet"/>
        <w:widowControl/>
      </w:pPr>
      <w:r>
        <w:t>Reabertura exige motivo, autorização e lista de impactos.</w:t>
      </w:r>
    </w:p>
    <w:p>
      <w:pPr>
        <w:pStyle w:val="ListBullet"/>
        <w:widowControl/>
      </w:pPr>
      <w:r>
        <w:t>Pacotes e arquivos oficiais recebem hash e versão do gerador.</w:t>
      </w:r>
    </w:p>
    <w:p>
      <w:pPr>
        <w:pStyle w:val="ListBullet"/>
        <w:widowControl/>
      </w:pPr>
      <w:r>
        <w:t>Chaves de API rotacionáveis, escopo por empresa e HTTPS obrigatório.</w:t>
      </w:r>
    </w:p>
    <w:p>
      <w:pPr>
        <w:pStyle w:val="ListBullet"/>
        <w:widowControl/>
      </w:pPr>
      <w:r>
        <w:t>Logs não devem conter dados bancários completos, tokens ou documentos desnecessários.</w:t>
      </w:r>
    </w:p>
    <w:p>
      <w:pPr>
        <w:pStyle w:val="ListBullet"/>
        <w:widowControl/>
      </w:pPr>
      <w:r>
        <w:t>Retenção e LGPD definidas por tipo documental e obrigação legal.</w:t>
      </w:r>
    </w:p>
    <w:p>
      <w:pPr>
        <w:pStyle w:val="Heading1"/>
        <w:widowControl/>
        <w:keepNext/>
      </w:pPr>
      <w:r>
        <w:t>12. Roadmap recomendado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000"/>
        <w:gridCol w:w="3760"/>
      </w:tblGrid>
      <w:tr>
        <w:trPr>
          <w:tblHeader w:val="true"/>
        </w:trPr>
        <w:tc>
          <w:tcPr>
            <w:tcW w:type="dxa" w:w="1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Fase</w:t>
            </w:r>
          </w:p>
        </w:tc>
        <w:tc>
          <w:tcPr>
            <w:tcW w:type="dxa" w:w="4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Entrega</w:t>
            </w:r>
          </w:p>
        </w:tc>
        <w:tc>
          <w:tcPr>
            <w:tcW w:type="dxa" w:w="3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65D"/>
                <w:sz w:val="17"/>
              </w:rPr>
              <w:t>Critério de saída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0 - Validação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Workshops com contador e matriz de eventos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Escopo e responsabilidades aprovados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1 - Razão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Eventos, regras, lotes, partidas e não contabilizados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Débito=crédito; rastreabilidade total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2 - Fechamento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Períodos, checklist, bloqueio e relatórios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Competência fechada e reproduzível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3 - Conciliação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Bancos, cartões, clientes e fornecedores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Divergências visíveis e tratáveis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4 - Patrimônio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Ativo, depreciação e baixa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Mapa patrimonial validado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5 - CIAP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Crédito e Bloco G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Validação fiscal oficial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6 - Integrações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Adapter para escritório/ERP contábil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Envio idempotente com protocolo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7 - SPED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ECD/EFD/ECF conforme decisão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sz w:val="17"/>
              </w:rPr>
              <w:t>Arquivo aprovado em PVA e pelo contador</w:t>
            </w:r>
          </w:p>
        </w:tc>
      </w:tr>
    </w:tbl>
    <w:p>
      <w:pPr>
        <w:spacing w:after="20"/>
        <w:widowControl/>
      </w:pPr>
    </w:p>
    <w:p>
      <w:pPr>
        <w:pStyle w:val="Heading2"/>
        <w:widowControl/>
        <w:keepNext/>
      </w:pPr>
      <w:r>
        <w:t>12.1 Prioridades para a próxima versão</w:t>
      </w:r>
    </w:p>
    <w:p>
      <w:pPr>
        <w:pStyle w:val="ListNumber"/>
        <w:widowControl/>
      </w:pPr>
      <w:r>
        <w:t>Criar EventoContabilizavel, RegraContabil, LoteContabil, LancamentoContabil e PartidaContabil.</w:t>
      </w:r>
    </w:p>
    <w:p>
      <w:pPr>
        <w:pStyle w:val="ListNumber"/>
        <w:widowControl/>
      </w:pPr>
      <w:r>
        <w:t>Criar painel de não contabilizados e conferência origem x razão.</w:t>
      </w:r>
    </w:p>
    <w:p>
      <w:pPr>
        <w:pStyle w:val="ListNumber"/>
        <w:widowControl/>
      </w:pPr>
      <w:r>
        <w:t>Distinguir visualmente DRE gerencial de futura DRE contábil.</w:t>
      </w:r>
    </w:p>
    <w:p>
      <w:pPr>
        <w:pStyle w:val="ListNumber"/>
        <w:widowControl/>
      </w:pPr>
      <w:r>
        <w:t>Adicionar vigência e conta referencial ao plano de contas.</w:t>
      </w:r>
    </w:p>
    <w:p>
      <w:pPr>
        <w:pStyle w:val="ListNumber"/>
        <w:widowControl/>
      </w:pPr>
      <w:r>
        <w:t>Criar fechamento por competência com reabertura auditada.</w:t>
      </w:r>
    </w:p>
    <w:p>
      <w:pPr>
        <w:pStyle w:val="ListNumber"/>
        <w:widowControl/>
      </w:pPr>
      <w:r>
        <w:t>Manter o pacote mensal e a API atuais como canal de transição.</w:t>
      </w:r>
    </w:p>
    <w:p>
      <w:pPr>
        <w:pStyle w:val="Heading1"/>
        <w:widowControl/>
        <w:keepNext/>
      </w:pPr>
      <w:r>
        <w:t>13. Critérios de aceite</w:t>
      </w:r>
    </w:p>
    <w:p>
      <w:pPr>
        <w:pStyle w:val="ListBullet"/>
        <w:widowControl/>
      </w:pPr>
      <w:r>
        <w:t>[ ] Todo lançamento contábil possui origem e regra versionada.</w:t>
      </w:r>
    </w:p>
    <w:p>
      <w:pPr>
        <w:pStyle w:val="ListBullet"/>
        <w:widowControl/>
      </w:pPr>
      <w:r>
        <w:t>[ ] Nenhum lote posta se débitos e créditos divergirem.</w:t>
      </w:r>
    </w:p>
    <w:p>
      <w:pPr>
        <w:pStyle w:val="ListBullet"/>
        <w:widowControl/>
      </w:pPr>
      <w:r>
        <w:t>[ ] O mesmo evento não é contabilizado duas vezes.</w:t>
      </w:r>
    </w:p>
    <w:p>
      <w:pPr>
        <w:pStyle w:val="ListBullet"/>
        <w:widowControl/>
      </w:pPr>
      <w:r>
        <w:t>[ ] Conta sintética ou inativa não recebe partida.</w:t>
      </w:r>
    </w:p>
    <w:p>
      <w:pPr>
        <w:pStyle w:val="ListBullet"/>
        <w:widowControl/>
      </w:pPr>
      <w:r>
        <w:t>[ ] Período fechado bloqueia lançamento retroativo.</w:t>
      </w:r>
    </w:p>
    <w:p>
      <w:pPr>
        <w:pStyle w:val="ListBullet"/>
        <w:widowControl/>
      </w:pPr>
      <w:r>
        <w:t>[ ] Estorno preserva o histórico e reverte todas as partidas.</w:t>
      </w:r>
    </w:p>
    <w:p>
      <w:pPr>
        <w:pStyle w:val="ListBullet"/>
        <w:widowControl/>
      </w:pPr>
      <w:r>
        <w:t>[ ] DRE contábil informa regime de competência; fluxo de caixa informa regime de caixa.</w:t>
      </w:r>
    </w:p>
    <w:p>
      <w:pPr>
        <w:pStyle w:val="ListBullet"/>
        <w:widowControl/>
      </w:pPr>
      <w:r>
        <w:t>[ ] Relatórios reconciliam vendas, compras, fiscal, estoque e financeiro.</w:t>
      </w:r>
    </w:p>
    <w:p>
      <w:pPr>
        <w:pStyle w:val="ListBullet"/>
        <w:widowControl/>
      </w:pPr>
      <w:r>
        <w:t>[ ] Exportação contém hash, versão e evidência de aceite.</w:t>
      </w:r>
    </w:p>
    <w:p>
      <w:pPr>
        <w:pStyle w:val="ListBullet"/>
        <w:widowControl/>
      </w:pPr>
      <w:r>
        <w:t>[ ] Contador aprova regras, relatórios e obrigação antes de produção.</w:t>
      </w:r>
    </w:p>
    <w:p>
      <w:pPr>
        <w:pStyle w:val="Heading1"/>
        <w:widowControl/>
        <w:keepNext/>
      </w:pPr>
      <w:r>
        <w:t>14. Fontes</w:t>
      </w:r>
    </w:p>
    <w:p>
      <w:pPr>
        <w:pStyle w:val="ListBullet"/>
        <w:widowControl/>
      </w:pPr>
      <w:hyperlink r:id="rId11">
        <w:r>
          <w:rPr>
            <w:color w:val="2E74B5"/>
            <w:u w:val="single"/>
          </w:rPr>
          <w:t>Intersolid - Fiscal e Contábil</w:t>
        </w:r>
      </w:hyperlink>
    </w:p>
    <w:p>
      <w:pPr>
        <w:pStyle w:val="ListBullet"/>
        <w:widowControl/>
      </w:pPr>
      <w:hyperlink r:id="rId12">
        <w:r>
          <w:rPr>
            <w:color w:val="2E74B5"/>
            <w:u w:val="single"/>
          </w:rPr>
          <w:t>Intersolid ERP - visão geral e financeiro/contábil</w:t>
        </w:r>
      </w:hyperlink>
    </w:p>
    <w:p>
      <w:pPr>
        <w:pStyle w:val="ListBullet"/>
        <w:widowControl/>
      </w:pPr>
      <w:hyperlink r:id="rId13">
        <w:r>
          <w:rPr>
            <w:color w:val="2E74B5"/>
            <w:u w:val="single"/>
          </w:rPr>
          <w:t>Receita Federal - Perguntas Frequentes da ECD</w:t>
        </w:r>
      </w:hyperlink>
    </w:p>
    <w:p>
      <w:pPr>
        <w:pStyle w:val="ListBullet"/>
        <w:widowControl/>
      </w:pPr>
      <w:hyperlink r:id="rId14">
        <w:r>
          <w:rPr>
            <w:color w:val="2E74B5"/>
            <w:u w:val="single"/>
          </w:rPr>
          <w:t>Receita Federal - ECF</w:t>
        </w:r>
      </w:hyperlink>
    </w:p>
    <w:p>
      <w:pPr>
        <w:pStyle w:val="ListBullet"/>
        <w:widowControl/>
      </w:pPr>
      <w:hyperlink r:id="rId15">
        <w:r>
          <w:rPr>
            <w:color w:val="2E74B5"/>
            <w:u w:val="single"/>
          </w:rPr>
          <w:t>SPED - Guia Prático EFD-ICMS/IPI 3.2.2</w:t>
        </w:r>
      </w:hyperlink>
    </w:p>
    <w:p>
      <w:pPr>
        <w:pStyle w:val="ListBullet"/>
        <w:widowControl/>
      </w:pPr>
      <w:hyperlink r:id="rId16">
        <w:r>
          <w:rPr>
            <w:color w:val="2E74B5"/>
            <w:u w:val="single"/>
          </w:rPr>
          <w:t>SPED - Guia Prático EFD Contribuições</w:t>
        </w:r>
      </w:hyperlink>
    </w:p>
    <w:p>
      <w:pPr>
        <w:pStyle w:val="ListBullet"/>
        <w:widowControl/>
      </w:pPr>
      <w:hyperlink r:id="rId17">
        <w:r>
          <w:rPr>
            <w:color w:val="2E74B5"/>
            <w:u w:val="single"/>
          </w:rPr>
          <w:t>Receita Federal - Orientações IBS/CBS 2026</w:t>
        </w:r>
      </w:hyperlink>
    </w:p>
    <w:p>
      <w:pPr>
        <w:pStyle w:val="Heading2"/>
        <w:widowControl/>
        <w:keepNext/>
      </w:pPr>
      <w:r>
        <w:t>14.1 Evidências internas</w:t>
      </w:r>
    </w:p>
    <w:p>
      <w:pPr>
        <w:widowControl/>
      </w:pPr>
      <w:r>
        <w:t>Foram analisados no pacote DeTecServer 0.1.16: modelos e serviços de financeiro, plano de contas, centros de custo, livro financeiro, conciliação, exportação contábil, API mensal e documento INTEGRACAO_CONTABIL.md. O próprio documento interno afirma que a entrega atual é gerencial e não substitui SPED, ECD, ECF, apurações, assinaturas ou transmissão.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8A5A00"/>
              </w:rPr>
              <w:t xml:space="preserve">Controle de responsabilidade: </w:t>
            </w:r>
            <w:r>
              <w:t>Este documento define arquitetura e produto. Escrituração, tributação, demonstrações e obrigações oficiais exigem validação e responsabilidade técnica do profissional contábil habilitado.</w:t>
            </w:r>
          </w:p>
        </w:tc>
      </w:tr>
    </w:tbl>
    <w:p>
      <w:pPr>
        <w:spacing w:after="2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Orientação técnica interna - validação obrigatória pelo contador responsável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5B6573"/>
        <w:sz w:val="17"/>
      </w:rPr>
      <w:t>DETEC | NOTA TÉCNICA CONTÁBIL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tersolid.com.br/fiscal-e-contabil/" TargetMode="External"/><Relationship Id="rId12" Type="http://schemas.openxmlformats.org/officeDocument/2006/relationships/hyperlink" Target="https://intersolid.com.br/" TargetMode="External"/><Relationship Id="rId13" Type="http://schemas.openxmlformats.org/officeDocument/2006/relationships/hyperlink" Target="https://www.gov.br/receitafederal/pt-br/acesso-a-informacao/perguntas-frequentes/sped/ecd/ecd" TargetMode="External"/><Relationship Id="rId14" Type="http://schemas.openxmlformats.org/officeDocument/2006/relationships/hyperlink" Target="https://www.gov.br/receitafederal/pt-br/centrais-de-conteudo/download/sped/ecf" TargetMode="External"/><Relationship Id="rId15" Type="http://schemas.openxmlformats.org/officeDocument/2006/relationships/hyperlink" Target="https://sped.rfb.gov.br/arquivo/download/8112" TargetMode="External"/><Relationship Id="rId16" Type="http://schemas.openxmlformats.org/officeDocument/2006/relationships/hyperlink" Target="https://sped.rfb.gov.br/item/show/3026" TargetMode="External"/><Relationship Id="rId17" Type="http://schemas.openxmlformats.org/officeDocument/2006/relationships/hyperlink" Target="https://www.gov.br/receitafederal/pt-br/acesso-a-informacao/acoes-e-programas/programas-e-atividades/reforma-tributaria-do-consumo/orientacoes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Técnica - Evolução Contábil do DeTecServer</dc:title>
  <dc:subject>Comparação com iSOLIDUS/Intersolid e plano de melhoria</dc:subject>
  <dc:creator>Equipe DeTec</dc:creator>
  <cp:keywords>contabilidade, DeTecServer, iSOLIDUS, SPED, ECD, CIAP, razão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