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1F4E79"/>
          <w:sz w:val="60"/>
        </w:rPr>
        <w:t>SENA</w:t>
      </w:r>
    </w:p>
    <w:p>
      <w:pPr>
        <w:spacing w:after="560"/>
        <w:jc w:val="center"/>
      </w:pPr>
      <w:r>
        <w:rPr>
          <w:b w:val="0"/>
          <w:i w:val="0"/>
          <w:color w:val="595959"/>
          <w:sz w:val="26"/>
        </w:rPr>
        <w:t>Servicio Nacional de Aprendizaje</w:t>
      </w:r>
    </w:p>
    <w:tbl>
      <w:tblPr>
        <w:tblW w:type="auto" w:w="0"/>
        <w:jc w:val="center"/>
        <w:tblLook w:firstColumn="1" w:firstRow="1" w:lastColumn="0" w:lastRow="0" w:noHBand="0" w:noVBand="1" w:val="04A0"/>
      </w:tblPr>
      <w:tblGrid>
        <w:gridCol w:w="9859"/>
      </w:tblGrid>
      <w:tr>
        <w:tc>
          <w:tcPr>
            <w:tcW w:type="dxa" w:w="9859"/>
            <w:shd w:val="clear" w:fill="DCE6F1"/>
          </w:tcPr>
          <w:p>
            <w:pPr>
              <w:spacing w:before="240" w:after="240"/>
              <w:jc w:val="center"/>
            </w:pPr>
            <w:r/>
            <w:r>
              <w:rPr>
                <w:b/>
                <w:color w:val="1F4E79"/>
                <w:sz w:val="34"/>
              </w:rPr>
              <w:t>INFORME DE REVISIÓN ESTÁTICA</w:t>
              <w:br/>
              <w:t>Análisis de la Arquitectura y Organización de</w:t>
              <w:br/>
              <w:t>Componentes en un Proyecto Frontend con React</w:t>
            </w:r>
          </w:p>
        </w:tc>
      </w:tr>
    </w:tbl>
    <w:p/>
    <w:p>
      <w:pPr>
        <w:spacing w:after="360"/>
        <w:jc w:val="center"/>
      </w:pPr>
      <w:r>
        <w:rPr>
          <w:b/>
          <w:i w:val="0"/>
          <w:sz w:val="24"/>
        </w:rPr>
        <w:t>Proyecto analizado: Mr. Kutz — Sistema web de gestión para barbería</w:t>
      </w:r>
    </w:p>
    <w:tbl>
      <w:tblPr>
        <w:tblStyle w:val="TableGrid"/>
        <w:tblW w:type="auto" w:w="0"/>
        <w:jc w:val="center"/>
        <w:tblLook w:firstColumn="1" w:firstRow="1" w:lastColumn="0" w:lastRow="0" w:noHBand="0" w:noVBand="1" w:val="04A0"/>
      </w:tblPr>
      <w:tblGrid>
        <w:gridCol w:w="4929"/>
        <w:gridCol w:w="4929"/>
      </w:tblGrid>
      <w:tr>
        <w:tc>
          <w:tcPr>
            <w:tcW w:type="dxa" w:w="2608"/>
            <w:shd w:val="clear" w:fill="DCE6F1"/>
          </w:tcPr>
          <w:p>
            <w:pPr>
              <w:spacing w:after="40" w:before="40" w:line="240" w:lineRule="auto"/>
            </w:pPr>
            <w:r/>
            <w:r>
              <w:rPr>
                <w:rFonts w:ascii="Calibri" w:hAnsi="Calibri"/>
                <w:b/>
                <w:sz w:val="20"/>
              </w:rPr>
              <w:t>Tecnología</w:t>
            </w:r>
          </w:p>
        </w:tc>
        <w:tc>
          <w:tcPr>
            <w:tcW w:type="dxa" w:w="6236"/>
          </w:tcPr>
          <w:p>
            <w:pPr>
              <w:spacing w:after="40" w:before="40" w:line="240" w:lineRule="auto"/>
            </w:pPr>
            <w:r/>
            <w:r>
              <w:rPr>
                <w:rFonts w:ascii="Calibri" w:hAnsi="Calibri"/>
                <w:b w:val="0"/>
                <w:sz w:val="20"/>
              </w:rPr>
              <w:t>React 18 + Vite 8 + Tailwind CSS 3 + React Router 6</w:t>
            </w:r>
          </w:p>
        </w:tc>
      </w:tr>
      <w:tr>
        <w:tc>
          <w:tcPr>
            <w:tcW w:type="dxa" w:w="2608"/>
            <w:shd w:val="clear" w:fill="DCE6F1"/>
          </w:tcPr>
          <w:p>
            <w:pPr>
              <w:spacing w:after="40" w:before="40" w:line="240" w:lineRule="auto"/>
            </w:pPr>
            <w:r/>
            <w:r>
              <w:rPr>
                <w:rFonts w:ascii="Calibri" w:hAnsi="Calibri"/>
                <w:b/>
                <w:sz w:val="20"/>
              </w:rPr>
              <w:t>Módulo revisado</w:t>
            </w:r>
          </w:p>
        </w:tc>
        <w:tc>
          <w:tcPr>
            <w:tcW w:type="dxa" w:w="6236"/>
          </w:tcPr>
          <w:p>
            <w:pPr>
              <w:spacing w:after="40" w:before="40" w:line="240" w:lineRule="auto"/>
            </w:pPr>
            <w:r/>
            <w:r>
              <w:rPr>
                <w:rFonts w:ascii="Calibri" w:hAnsi="Calibri"/>
                <w:b w:val="0"/>
                <w:sz w:val="20"/>
              </w:rPr>
              <w:t>frontend/src/</w:t>
            </w:r>
          </w:p>
        </w:tc>
      </w:tr>
      <w:tr>
        <w:tc>
          <w:tcPr>
            <w:tcW w:type="dxa" w:w="2608"/>
            <w:shd w:val="clear" w:fill="DCE6F1"/>
          </w:tcPr>
          <w:p>
            <w:pPr>
              <w:spacing w:after="40" w:before="40" w:line="240" w:lineRule="auto"/>
            </w:pPr>
            <w:r/>
            <w:r>
              <w:rPr>
                <w:rFonts w:ascii="Calibri" w:hAnsi="Calibri"/>
                <w:b/>
                <w:sz w:val="20"/>
              </w:rPr>
              <w:t>Modalidad</w:t>
            </w:r>
          </w:p>
        </w:tc>
        <w:tc>
          <w:tcPr>
            <w:tcW w:type="dxa" w:w="6236"/>
          </w:tcPr>
          <w:p>
            <w:pPr>
              <w:spacing w:after="40" w:before="40" w:line="240" w:lineRule="auto"/>
            </w:pPr>
            <w:r/>
            <w:r>
              <w:rPr>
                <w:rFonts w:ascii="Calibri" w:hAnsi="Calibri"/>
                <w:b w:val="0"/>
                <w:sz w:val="20"/>
              </w:rPr>
              <w:t>Revisión Estática (sin ejecución ni modificación del código)</w:t>
            </w:r>
          </w:p>
        </w:tc>
      </w:tr>
      <w:tr>
        <w:tc>
          <w:tcPr>
            <w:tcW w:type="dxa" w:w="2608"/>
            <w:shd w:val="clear" w:fill="DCE6F1"/>
          </w:tcPr>
          <w:p>
            <w:pPr>
              <w:spacing w:after="40" w:before="40" w:line="240" w:lineRule="auto"/>
            </w:pPr>
            <w:r/>
            <w:r>
              <w:rPr>
                <w:rFonts w:ascii="Calibri" w:hAnsi="Calibri"/>
                <w:b/>
                <w:sz w:val="20"/>
              </w:rPr>
              <w:t>Herramienta de apoyo</w:t>
            </w:r>
          </w:p>
        </w:tc>
        <w:tc>
          <w:tcPr>
            <w:tcW w:type="dxa" w:w="6236"/>
          </w:tcPr>
          <w:p>
            <w:pPr>
              <w:spacing w:after="40" w:before="40" w:line="240" w:lineRule="auto"/>
            </w:pPr>
            <w:r/>
            <w:r>
              <w:rPr>
                <w:rFonts w:ascii="Calibri" w:hAnsi="Calibri"/>
                <w:b w:val="0"/>
                <w:sz w:val="20"/>
              </w:rPr>
              <w:t>Inteligencia Artificial (Claude) sobre estructura_proyecto.txt</w:t>
            </w:r>
          </w:p>
        </w:tc>
      </w:tr>
      <w:tr>
        <w:tc>
          <w:tcPr>
            <w:tcW w:type="dxa" w:w="2608"/>
            <w:shd w:val="clear" w:fill="DCE6F1"/>
          </w:tcPr>
          <w:p>
            <w:pPr>
              <w:spacing w:after="40" w:before="40" w:line="240" w:lineRule="auto"/>
            </w:pPr>
            <w:r/>
            <w:r>
              <w:rPr>
                <w:rFonts w:ascii="Calibri" w:hAnsi="Calibri"/>
                <w:b/>
                <w:sz w:val="20"/>
              </w:rPr>
              <w:t>Fecha de la revisión</w:t>
            </w:r>
          </w:p>
        </w:tc>
        <w:tc>
          <w:tcPr>
            <w:tcW w:type="dxa" w:w="6236"/>
          </w:tcPr>
          <w:p>
            <w:pPr>
              <w:spacing w:after="40" w:before="40" w:line="240" w:lineRule="auto"/>
            </w:pPr>
            <w:r/>
            <w:r>
              <w:rPr>
                <w:rFonts w:ascii="Calibri" w:hAnsi="Calibri"/>
                <w:b w:val="0"/>
                <w:sz w:val="20"/>
              </w:rPr>
              <w:t>20 de agosto de 2026</w:t>
            </w:r>
          </w:p>
        </w:tc>
      </w:tr>
      <w:tr>
        <w:tc>
          <w:tcPr>
            <w:tcW w:type="dxa" w:w="2608"/>
            <w:shd w:val="clear" w:fill="DCE6F1"/>
          </w:tcPr>
          <w:p>
            <w:pPr>
              <w:spacing w:after="40" w:before="40" w:line="240" w:lineRule="auto"/>
            </w:pPr>
            <w:r/>
            <w:r>
              <w:rPr>
                <w:rFonts w:ascii="Calibri" w:hAnsi="Calibri"/>
                <w:b/>
                <w:sz w:val="20"/>
              </w:rPr>
              <w:t>Aprendiz</w:t>
            </w:r>
          </w:p>
        </w:tc>
        <w:tc>
          <w:tcPr>
            <w:tcW w:type="dxa" w:w="6236"/>
          </w:tcPr>
          <w:p>
            <w:pPr>
              <w:spacing w:after="40" w:before="40" w:line="240" w:lineRule="auto"/>
            </w:pPr>
            <w:r/>
            <w:r>
              <w:rPr>
                <w:rFonts w:ascii="Calibri" w:hAnsi="Calibri"/>
                <w:b w:val="0"/>
                <w:sz w:val="20"/>
              </w:rPr>
              <w:t>______________________________________</w:t>
            </w:r>
          </w:p>
        </w:tc>
      </w:tr>
      <w:tr>
        <w:tc>
          <w:tcPr>
            <w:tcW w:type="dxa" w:w="2608"/>
            <w:shd w:val="clear" w:fill="DCE6F1"/>
          </w:tcPr>
          <w:p>
            <w:pPr>
              <w:spacing w:after="40" w:before="40" w:line="240" w:lineRule="auto"/>
            </w:pPr>
            <w:r/>
            <w:r>
              <w:rPr>
                <w:rFonts w:ascii="Calibri" w:hAnsi="Calibri"/>
                <w:b/>
                <w:sz w:val="20"/>
              </w:rPr>
              <w:t>Ficha / Programa</w:t>
            </w:r>
          </w:p>
        </w:tc>
        <w:tc>
          <w:tcPr>
            <w:tcW w:type="dxa" w:w="6236"/>
          </w:tcPr>
          <w:p>
            <w:pPr>
              <w:spacing w:after="40" w:before="40" w:line="240" w:lineRule="auto"/>
            </w:pPr>
            <w:r/>
            <w:r>
              <w:rPr>
                <w:rFonts w:ascii="Calibri" w:hAnsi="Calibri"/>
                <w:b w:val="0"/>
                <w:sz w:val="20"/>
              </w:rPr>
              <w:t>______________________________________</w:t>
            </w:r>
          </w:p>
        </w:tc>
      </w:tr>
      <w:tr>
        <w:tc>
          <w:tcPr>
            <w:tcW w:type="dxa" w:w="2608"/>
            <w:shd w:val="clear" w:fill="DCE6F1"/>
          </w:tcPr>
          <w:p>
            <w:pPr>
              <w:spacing w:after="40" w:before="40" w:line="240" w:lineRule="auto"/>
            </w:pPr>
            <w:r/>
            <w:r>
              <w:rPr>
                <w:rFonts w:ascii="Calibri" w:hAnsi="Calibri"/>
                <w:b/>
                <w:sz w:val="20"/>
              </w:rPr>
              <w:t>Instructor</w:t>
            </w:r>
          </w:p>
        </w:tc>
        <w:tc>
          <w:tcPr>
            <w:tcW w:type="dxa" w:w="6236"/>
          </w:tcPr>
          <w:p>
            <w:pPr>
              <w:spacing w:after="40" w:before="40" w:line="240" w:lineRule="auto"/>
            </w:pPr>
            <w:r/>
            <w:r>
              <w:rPr>
                <w:rFonts w:ascii="Calibri" w:hAnsi="Calibri"/>
                <w:b w:val="0"/>
                <w:sz w:val="20"/>
              </w:rPr>
              <w:t>______________________________________</w:t>
            </w:r>
          </w:p>
        </w:tc>
      </w:tr>
    </w:tbl>
    <w:p>
      <w:r>
        <w:br w:type="page"/>
      </w:r>
    </w:p>
    <w:p>
      <w:pPr>
        <w:pStyle w:val="Heading1"/>
      </w:pPr>
      <w:r>
        <w:t>Contenido del informe</w:t>
      </w:r>
    </w:p>
    <w:p>
      <w:pPr>
        <w:spacing w:after="60"/>
        <w:ind w:left="283"/>
      </w:pPr>
      <w:r>
        <w:rPr>
          <w:b/>
          <w:sz w:val="21"/>
        </w:rPr>
        <w:t>1. Datos generales del proyecto y alcance de la revisión</w:t>
      </w:r>
    </w:p>
    <w:p>
      <w:pPr>
        <w:spacing w:after="60"/>
        <w:ind w:left="283"/>
      </w:pPr>
      <w:r>
        <w:rPr>
          <w:b/>
          <w:sz w:val="21"/>
        </w:rPr>
        <w:t>2. FASE 1 — Inspección inicial</w:t>
      </w:r>
    </w:p>
    <w:p>
      <w:pPr>
        <w:spacing w:after="60"/>
        <w:ind w:left="283"/>
      </w:pPr>
      <w:r>
        <w:rPr>
          <w:b/>
          <w:sz w:val="21"/>
        </w:rPr>
        <w:t>3. FASE 2 — Clasificación de elementos</w:t>
      </w:r>
    </w:p>
    <w:p>
      <w:pPr>
        <w:spacing w:after="60"/>
        <w:ind w:left="283"/>
      </w:pPr>
      <w:r>
        <w:rPr>
          <w:b/>
          <w:sz w:val="21"/>
        </w:rPr>
        <w:t>4. FASE 3 — Identificación de la arquitectura</w:t>
      </w:r>
    </w:p>
    <w:p>
      <w:pPr>
        <w:spacing w:after="60"/>
        <w:ind w:left="283"/>
      </w:pPr>
      <w:r>
        <w:rPr>
          <w:b/>
          <w:sz w:val="21"/>
        </w:rPr>
        <w:t>5. FASE 4 — Análisis de componentes</w:t>
      </w:r>
    </w:p>
    <w:p>
      <w:pPr>
        <w:spacing w:after="60"/>
        <w:ind w:left="283"/>
      </w:pPr>
      <w:r>
        <w:rPr>
          <w:b/>
          <w:sz w:val="21"/>
        </w:rPr>
        <w:t>6. FASE 5 — Identificación de hallazgos</w:t>
      </w:r>
    </w:p>
    <w:p>
      <w:pPr>
        <w:spacing w:after="60"/>
        <w:ind w:left="283"/>
      </w:pPr>
      <w:r>
        <w:rPr>
          <w:b/>
          <w:sz w:val="21"/>
        </w:rPr>
        <w:t>7. FASE 6 — Evaluación de calidad</w:t>
      </w:r>
    </w:p>
    <w:p>
      <w:pPr>
        <w:spacing w:after="60"/>
        <w:ind w:left="283"/>
      </w:pPr>
      <w:r>
        <w:rPr>
          <w:b/>
          <w:sz w:val="21"/>
        </w:rPr>
        <w:t>8. FASE 7 — Recomendaciones priorizadas</w:t>
      </w:r>
    </w:p>
    <w:p>
      <w:pPr>
        <w:spacing w:after="60"/>
        <w:ind w:left="283"/>
      </w:pPr>
      <w:r>
        <w:rPr>
          <w:b/>
          <w:sz w:val="21"/>
        </w:rPr>
        <w:t>9. FASE 8 — Propuesta de arquitectura mejorada</w:t>
      </w:r>
    </w:p>
    <w:p>
      <w:pPr>
        <w:spacing w:after="60"/>
        <w:ind w:left="283"/>
      </w:pPr>
      <w:r>
        <w:rPr>
          <w:b/>
          <w:sz w:val="21"/>
        </w:rPr>
        <w:t>10. Validación manual del análisis realizado por la IA</w:t>
      </w:r>
    </w:p>
    <w:p>
      <w:pPr>
        <w:spacing w:after="60"/>
        <w:ind w:left="283"/>
      </w:pPr>
      <w:r>
        <w:rPr>
          <w:b/>
          <w:sz w:val="21"/>
        </w:rPr>
        <w:t>11. Conclusiones de la revisión</w:t>
      </w:r>
    </w:p>
    <w:p>
      <w:pPr>
        <w:spacing w:after="60"/>
        <w:ind w:left="283"/>
      </w:pPr>
      <w:r>
        <w:rPr>
          <w:sz w:val="21"/>
        </w:rPr>
        <w:t>Anexo A — Archivos de mayor tamaño</w:t>
      </w:r>
    </w:p>
    <w:p>
      <w:pPr>
        <w:spacing w:after="60"/>
        <w:ind w:left="283"/>
      </w:pPr>
      <w:r>
        <w:rPr>
          <w:sz w:val="21"/>
        </w:rPr>
        <w:t>Anexo B — Carpetas vacías detectadas</w:t>
      </w:r>
    </w:p>
    <w:p>
      <w:pPr>
        <w:spacing w:after="60"/>
        <w:ind w:left="283"/>
      </w:pPr>
      <w:r>
        <w:rPr>
          <w:sz w:val="21"/>
        </w:rPr>
        <w:t>Anexo C — Comandos de verificación utilizados</w:t>
      </w:r>
    </w:p>
    <w:p>
      <w:pPr>
        <w:spacing w:before="80" w:after="200"/>
        <w:ind w:left="227"/>
        <w:pBdr>
          <w:left w:val="single" w:sz="18" w:space="8" w:color="2E74B5"/>
        </w:pBdr>
      </w:pPr>
      <w:r>
        <w:rPr>
          <w:i/>
          <w:color w:val="2E74B5"/>
          <w:sz w:val="19"/>
        </w:rPr>
        <w:t>Nota metodológica: toda afirmación de este informe se sustenta en evidencia observable en la estructura de carpetas y archivos. Cuando una conclusión no puede determinarse únicamente por la estructura, se indica expresamente como «No verificable mediante revisión estructural». Los conteos fueron obtenidos mediante comandos de inspección de solo lectura, reproducibles en el Anexo C.</w:t>
      </w:r>
    </w:p>
    <w:p>
      <w:r>
        <w:br w:type="page"/>
      </w:r>
    </w:p>
    <w:p>
      <w:pPr>
        <w:pStyle w:val="Heading1"/>
      </w:pPr>
      <w:r>
        <w:t>1. Datos generales del proyecto y alcance de la revisión</w:t>
      </w:r>
    </w:p>
    <w:p>
      <w:pPr>
        <w:pStyle w:val="Heading2"/>
      </w:pPr>
      <w:r>
        <w:t>1.1 Propósito del proyecto</w:t>
      </w:r>
    </w:p>
    <w:p>
      <w:pPr>
        <w:spacing w:after="120"/>
      </w:pPr>
      <w:r>
        <w:rPr>
          <w:b w:val="0"/>
          <w:i w:val="0"/>
        </w:rPr>
        <w:t>Mr. Kutz es una aplicación web de gestión integral para una barbería. Con base en la estructura de módulos observada, el sistema cubre: reserva pública de citas, agenda de barberos, gestión de clientes, catálogo de servicios, cobros y pagos, inventario de productos con kardex, compras a proveedores, caja diaria, reportes administrativos, testimonios y panel de indicadores. La existencia de rutas protegidas por rol en src/routes.js evidencia tres perfiles de usuario: admin, barber y client.</w:t>
      </w:r>
    </w:p>
    <w:p>
      <w:pPr>
        <w:pStyle w:val="Heading2"/>
      </w:pPr>
      <w:r>
        <w:t>1.2 Repositorio y ubicación del código analizado</w:t>
      </w:r>
    </w:p>
    <w:tbl>
      <w:tblPr>
        <w:tblStyle w:val="TableGrid"/>
        <w:tblW w:type="auto" w:w="0"/>
        <w:jc w:val="center"/>
        <w:tblLayout w:type="fixed"/>
        <w:tblLook w:firstColumn="1" w:firstRow="1" w:lastColumn="0" w:lastRow="0" w:noHBand="0" w:noVBand="1" w:val="04A0"/>
      </w:tblPr>
      <w:tblGrid>
        <w:gridCol w:w="4929"/>
        <w:gridCol w:w="4929"/>
      </w:tblGrid>
      <w:tr>
        <w:tc>
          <w:tcPr>
            <w:tcW w:type="dxa" w:w="2948"/>
            <w:shd w:val="clear" w:fill="1F4E79"/>
          </w:tcPr>
          <w:p>
            <w:pPr>
              <w:spacing w:after="40" w:before="40" w:line="240" w:lineRule="auto"/>
              <w:jc w:val="center"/>
            </w:pPr>
            <w:r/>
            <w:r>
              <w:rPr>
                <w:rFonts w:ascii="Calibri" w:hAnsi="Calibri"/>
                <w:b/>
                <w:color w:val="FFFFFF"/>
                <w:sz w:val="19"/>
              </w:rPr>
              <w:t>Aspecto</w:t>
            </w:r>
          </w:p>
        </w:tc>
        <w:tc>
          <w:tcPr>
            <w:tcW w:type="dxa" w:w="6406"/>
            <w:shd w:val="clear" w:fill="1F4E79"/>
          </w:tcPr>
          <w:p>
            <w:pPr>
              <w:spacing w:after="40" w:before="40" w:line="240" w:lineRule="auto"/>
              <w:jc w:val="center"/>
            </w:pPr>
            <w:r/>
            <w:r>
              <w:rPr>
                <w:rFonts w:ascii="Calibri" w:hAnsi="Calibri"/>
                <w:b/>
                <w:color w:val="FFFFFF"/>
                <w:sz w:val="19"/>
              </w:rPr>
              <w:t>Detalle</w:t>
            </w:r>
          </w:p>
        </w:tc>
      </w:tr>
      <w:tr>
        <w:tc>
          <w:tcPr>
            <w:tcW w:type="dxa" w:w="2948"/>
          </w:tcPr>
          <w:p>
            <w:pPr>
              <w:spacing w:after="40" w:before="40" w:line="240" w:lineRule="auto"/>
            </w:pPr>
            <w:r/>
            <w:r>
              <w:rPr>
                <w:rFonts w:ascii="Calibri" w:hAnsi="Calibri"/>
                <w:b w:val="0"/>
                <w:sz w:val="19"/>
              </w:rPr>
              <w:t>Repositorio</w:t>
            </w:r>
          </w:p>
        </w:tc>
        <w:tc>
          <w:tcPr>
            <w:tcW w:type="dxa" w:w="6406"/>
          </w:tcPr>
          <w:p>
            <w:pPr>
              <w:spacing w:after="40" w:before="40" w:line="240" w:lineRule="auto"/>
            </w:pPr>
            <w:r/>
            <w:r>
              <w:rPr>
                <w:rFonts w:ascii="Calibri" w:hAnsi="Calibri"/>
                <w:b w:val="0"/>
                <w:sz w:val="19"/>
              </w:rPr>
              <w:t>Mr.kutz (monorepo por carpetas, sin workspaces npm)</w:t>
            </w:r>
          </w:p>
        </w:tc>
      </w:tr>
      <w:tr>
        <w:tc>
          <w:tcPr>
            <w:tcW w:type="dxa" w:w="2948"/>
            <w:shd w:val="clear" w:fill="DCE6F1"/>
          </w:tcPr>
          <w:p>
            <w:pPr>
              <w:spacing w:after="40" w:before="40" w:line="240" w:lineRule="auto"/>
            </w:pPr>
            <w:r/>
            <w:r>
              <w:rPr>
                <w:rFonts w:ascii="Calibri" w:hAnsi="Calibri"/>
                <w:b w:val="0"/>
                <w:sz w:val="19"/>
              </w:rPr>
              <w:t>Módulos del repositorio</w:t>
            </w:r>
          </w:p>
        </w:tc>
        <w:tc>
          <w:tcPr>
            <w:tcW w:type="dxa" w:w="6406"/>
            <w:shd w:val="clear" w:fill="DCE6F1"/>
          </w:tcPr>
          <w:p>
            <w:pPr>
              <w:spacing w:after="40" w:before="40" w:line="240" w:lineRule="auto"/>
            </w:pPr>
            <w:r/>
            <w:r>
              <w:rPr>
                <w:rFonts w:ascii="Calibri" w:hAnsi="Calibri"/>
                <w:b w:val="0"/>
                <w:sz w:val="19"/>
              </w:rPr>
              <w:t>frontend/ (React + Vite) · backend/ (Node + Express + Prisma) · docs/</w:t>
            </w:r>
          </w:p>
        </w:tc>
      </w:tr>
      <w:tr>
        <w:tc>
          <w:tcPr>
            <w:tcW w:type="dxa" w:w="2948"/>
          </w:tcPr>
          <w:p>
            <w:pPr>
              <w:spacing w:after="40" w:before="40" w:line="240" w:lineRule="auto"/>
            </w:pPr>
            <w:r/>
            <w:r>
              <w:rPr>
                <w:rFonts w:ascii="Calibri" w:hAnsi="Calibri"/>
                <w:b w:val="0"/>
                <w:sz w:val="19"/>
              </w:rPr>
              <w:t>Carpeta objeto de la revisión</w:t>
            </w:r>
          </w:p>
        </w:tc>
        <w:tc>
          <w:tcPr>
            <w:tcW w:type="dxa" w:w="6406"/>
          </w:tcPr>
          <w:p>
            <w:pPr>
              <w:spacing w:after="40" w:before="40" w:line="240" w:lineRule="auto"/>
            </w:pPr>
            <w:r/>
            <w:r>
              <w:rPr>
                <w:rFonts w:ascii="Calibri" w:hAnsi="Calibri"/>
                <w:b w:val="0"/>
                <w:sz w:val="19"/>
              </w:rPr>
              <w:t>frontend/src/</w:t>
            </w:r>
          </w:p>
        </w:tc>
      </w:tr>
      <w:tr>
        <w:tc>
          <w:tcPr>
            <w:tcW w:type="dxa" w:w="2948"/>
            <w:shd w:val="clear" w:fill="DCE6F1"/>
          </w:tcPr>
          <w:p>
            <w:pPr>
              <w:spacing w:after="40" w:before="40" w:line="240" w:lineRule="auto"/>
            </w:pPr>
            <w:r/>
            <w:r>
              <w:rPr>
                <w:rFonts w:ascii="Calibri" w:hAnsi="Calibri"/>
                <w:b w:val="0"/>
                <w:sz w:val="19"/>
              </w:rPr>
              <w:t>Ruta absoluta</w:t>
            </w:r>
          </w:p>
        </w:tc>
        <w:tc>
          <w:tcPr>
            <w:tcW w:type="dxa" w:w="6406"/>
            <w:shd w:val="clear" w:fill="DCE6F1"/>
          </w:tcPr>
          <w:p>
            <w:pPr>
              <w:spacing w:after="40" w:before="40" w:line="240" w:lineRule="auto"/>
            </w:pPr>
            <w:r/>
            <w:r>
              <w:rPr>
                <w:rFonts w:ascii="Calibri" w:hAnsi="Calibri"/>
                <w:b w:val="0"/>
                <w:sz w:val="19"/>
              </w:rPr>
              <w:t>D:\Documentos\GitHub\Mr.kutz\frontend\src</w:t>
            </w:r>
          </w:p>
        </w:tc>
      </w:tr>
      <w:tr>
        <w:tc>
          <w:tcPr>
            <w:tcW w:type="dxa" w:w="2948"/>
          </w:tcPr>
          <w:p>
            <w:pPr>
              <w:spacing w:after="40" w:before="40" w:line="240" w:lineRule="auto"/>
            </w:pPr>
            <w:r/>
            <w:r>
              <w:rPr>
                <w:rFonts w:ascii="Calibri" w:hAnsi="Calibri"/>
                <w:b w:val="0"/>
                <w:sz w:val="19"/>
              </w:rPr>
              <w:t>Evidencia de estructura</w:t>
            </w:r>
          </w:p>
        </w:tc>
        <w:tc>
          <w:tcPr>
            <w:tcW w:type="dxa" w:w="6406"/>
          </w:tcPr>
          <w:p>
            <w:pPr>
              <w:spacing w:after="40" w:before="40" w:line="240" w:lineRule="auto"/>
            </w:pPr>
            <w:r/>
            <w:r>
              <w:rPr>
                <w:rFonts w:ascii="Calibri" w:hAnsi="Calibri"/>
                <w:b w:val="0"/>
                <w:sz w:val="19"/>
              </w:rPr>
              <w:t>estructura_proyecto.txt (generado con tree /F /A)</w:t>
            </w:r>
          </w:p>
        </w:tc>
      </w:tr>
      <w:tr>
        <w:tc>
          <w:tcPr>
            <w:tcW w:type="dxa" w:w="2948"/>
            <w:shd w:val="clear" w:fill="DCE6F1"/>
          </w:tcPr>
          <w:p>
            <w:pPr>
              <w:spacing w:after="40" w:before="40" w:line="240" w:lineRule="auto"/>
            </w:pPr>
            <w:r/>
            <w:r>
              <w:rPr>
                <w:rFonts w:ascii="Calibri" w:hAnsi="Calibri"/>
                <w:b w:val="0"/>
                <w:sz w:val="19"/>
              </w:rPr>
              <w:t>Punto de entrada</w:t>
            </w:r>
          </w:p>
        </w:tc>
        <w:tc>
          <w:tcPr>
            <w:tcW w:type="dxa" w:w="6406"/>
            <w:shd w:val="clear" w:fill="DCE6F1"/>
          </w:tcPr>
          <w:p>
            <w:pPr>
              <w:spacing w:after="40" w:before="40" w:line="240" w:lineRule="auto"/>
            </w:pPr>
            <w:r/>
            <w:r>
              <w:rPr>
                <w:rFonts w:ascii="Calibri" w:hAnsi="Calibri"/>
                <w:b w:val="0"/>
                <w:sz w:val="19"/>
              </w:rPr>
              <w:t>index.html → src/index.js → src/App.js → src/routes.js</w:t>
            </w:r>
          </w:p>
        </w:tc>
      </w:tr>
    </w:tbl>
    <w:p>
      <w:pPr>
        <w:spacing w:after="40"/>
      </w:pPr>
    </w:p>
    <w:p>
      <w:pPr>
        <w:pStyle w:val="Heading2"/>
      </w:pPr>
      <w:r>
        <w:t>1.3 Tecnologías principales identificadas</w:t>
      </w:r>
    </w:p>
    <w:p>
      <w:pPr>
        <w:spacing w:after="120"/>
      </w:pPr>
      <w:r>
        <w:rPr>
          <w:b w:val="0"/>
          <w:i w:val="0"/>
        </w:rPr>
        <w:t>Declaradas en frontend/package.json:</w:t>
      </w:r>
    </w:p>
    <w:p>
      <w:pPr>
        <w:pStyle w:val="ListBullet"/>
        <w:spacing w:after="40" w:line="264" w:lineRule="auto"/>
      </w:pPr>
      <w:r>
        <w:rPr>
          <w:b/>
          <w:sz w:val="21"/>
        </w:rPr>
        <w:t xml:space="preserve">Núcleo: </w:t>
      </w:r>
      <w:r>
        <w:rPr>
          <w:sz w:val="21"/>
        </w:rPr>
        <w:t>React 18.2, React DOM 18.2, Vite 8.0, @vitejs/plugin-react 6.0</w:t>
      </w:r>
    </w:p>
    <w:p>
      <w:pPr>
        <w:pStyle w:val="ListBullet"/>
        <w:spacing w:after="40" w:line="264" w:lineRule="auto"/>
      </w:pPr>
      <w:r>
        <w:rPr>
          <w:b/>
          <w:sz w:val="21"/>
        </w:rPr>
        <w:t xml:space="preserve">Enrutamiento: </w:t>
      </w:r>
      <w:r>
        <w:rPr>
          <w:sz w:val="21"/>
        </w:rPr>
        <w:t>react-router-dom 6.21 (con carga diferida vía lazy())</w:t>
      </w:r>
    </w:p>
    <w:p>
      <w:pPr>
        <w:pStyle w:val="ListBullet"/>
        <w:spacing w:after="40" w:line="264" w:lineRule="auto"/>
      </w:pPr>
      <w:r>
        <w:rPr>
          <w:b/>
          <w:sz w:val="21"/>
        </w:rPr>
        <w:t xml:space="preserve">Estilos: </w:t>
      </w:r>
      <w:r>
        <w:rPr>
          <w:sz w:val="21"/>
        </w:rPr>
        <w:t>Tailwind CSS 3.4 + PostCSS + Autoprefixer (un único archivo .css propio)</w:t>
      </w:r>
    </w:p>
    <w:p>
      <w:pPr>
        <w:pStyle w:val="ListBullet"/>
        <w:spacing w:after="40" w:line="264" w:lineRule="auto"/>
      </w:pPr>
      <w:r>
        <w:rPr>
          <w:b/>
          <w:sz w:val="21"/>
        </w:rPr>
        <w:t xml:space="preserve">HTTP: </w:t>
      </w:r>
      <w:r>
        <w:rPr>
          <w:sz w:val="21"/>
        </w:rPr>
        <w:t>axios 1.16</w:t>
      </w:r>
    </w:p>
    <w:p>
      <w:pPr>
        <w:pStyle w:val="ListBullet"/>
        <w:spacing w:after="40" w:line="264" w:lineRule="auto"/>
      </w:pPr>
      <w:r>
        <w:rPr>
          <w:b/>
          <w:sz w:val="21"/>
        </w:rPr>
        <w:t xml:space="preserve">Iconografía: </w:t>
      </w:r>
      <w:r>
        <w:rPr>
          <w:sz w:val="21"/>
        </w:rPr>
        <w:t>lucide-react 0.460</w:t>
      </w:r>
    </w:p>
    <w:p>
      <w:pPr>
        <w:pStyle w:val="ListBullet"/>
        <w:spacing w:after="40" w:line="264" w:lineRule="auto"/>
      </w:pPr>
      <w:r>
        <w:rPr>
          <w:b/>
          <w:sz w:val="21"/>
        </w:rPr>
        <w:t xml:space="preserve">Exportación de documentos: </w:t>
      </w:r>
      <w:r>
        <w:rPr>
          <w:sz w:val="21"/>
        </w:rPr>
        <w:t>jspdf 4.2 + jspdf-autotable 5.0</w:t>
      </w:r>
    </w:p>
    <w:p>
      <w:pPr>
        <w:pStyle w:val="ListBullet"/>
        <w:spacing w:after="40" w:line="264" w:lineRule="auto"/>
      </w:pPr>
      <w:r>
        <w:rPr>
          <w:b/>
          <w:sz w:val="21"/>
        </w:rPr>
        <w:t xml:space="preserve">Gráficos 3D: </w:t>
      </w:r>
      <w:r>
        <w:rPr>
          <w:sz w:val="21"/>
        </w:rPr>
        <w:t>three 0.183 + @react-three/fiber + @react-three/drei</w:t>
      </w:r>
    </w:p>
    <w:p>
      <w:pPr>
        <w:pStyle w:val="ListBullet"/>
        <w:spacing w:after="40" w:line="264" w:lineRule="auto"/>
      </w:pPr>
      <w:r>
        <w:rPr>
          <w:b/>
          <w:sz w:val="21"/>
        </w:rPr>
        <w:t xml:space="preserve">Lenguaje: </w:t>
      </w:r>
      <w:r>
        <w:rPr>
          <w:sz w:val="21"/>
        </w:rPr>
        <w:t>JavaScript puro. No hay TypeScript: cero archivos .ts/.tsx y ningún tsconfig.json, pese a que @types/react y @types/react-dom figuran en devDependencies.</w:t>
      </w:r>
    </w:p>
    <w:p>
      <w:pPr>
        <w:pStyle w:val="Heading2"/>
      </w:pPr>
      <w:r>
        <w:t>1.4 Alcance y limitaciones</w:t>
      </w:r>
    </w:p>
    <w:p>
      <w:pPr>
        <w:spacing w:after="120"/>
      </w:pPr>
      <w:r>
        <w:rPr>
          <w:b w:val="0"/>
          <w:i w:val="0"/>
        </w:rPr>
        <w:t>Esta revisión es estrictamente estática. El proyecto no fue ejecutado ni modificado. El análisis se apoya en tres fuentes de evidencia estructural:</w:t>
      </w:r>
    </w:p>
    <w:p>
      <w:pPr>
        <w:pStyle w:val="ListBullet"/>
        <w:spacing w:after="40" w:line="264" w:lineRule="auto"/>
      </w:pPr>
      <w:r>
        <w:rPr>
          <w:sz w:val="21"/>
        </w:rPr>
        <w:t>El árbol completo de carpetas y archivos de frontend/ (Evidencia 1).</w:t>
      </w:r>
    </w:p>
    <w:p>
      <w:pPr>
        <w:pStyle w:val="ListBullet"/>
        <w:spacing w:after="40" w:line="264" w:lineRule="auto"/>
      </w:pPr>
      <w:r>
        <w:rPr>
          <w:sz w:val="21"/>
        </w:rPr>
        <w:t>Conteos objetivos de carpetas, archivos, extensiones y líneas por archivo.</w:t>
      </w:r>
    </w:p>
    <w:p>
      <w:pPr>
        <w:pStyle w:val="ListBullet"/>
        <w:spacing w:after="40" w:line="264" w:lineRule="auto"/>
      </w:pPr>
      <w:r>
        <w:rPr>
          <w:sz w:val="21"/>
        </w:rPr>
        <w:t>Grafo de dependencias derivado de las sentencias import, que es información estructural verificable y no requiere ejecutar el código.</w:t>
      </w:r>
    </w:p>
    <w:p>
      <w:pPr>
        <w:spacing w:after="120"/>
      </w:pPr>
      <w:r>
        <w:rPr>
          <w:b w:val="0"/>
          <w:i w:val="0"/>
        </w:rPr>
        <w:t>Quedan fuera de alcance, y así se señalan a lo largo del informe: la corrección funcional del código, el rendimiento en ejecución, la accesibilidad real de la interfaz y la equivalencia semántica exacta entre módulos que aparentan duplicarse.</w:t>
      </w:r>
    </w:p>
    <w:p>
      <w:r>
        <w:br w:type="page"/>
      </w:r>
    </w:p>
    <w:p>
      <w:pPr>
        <w:pStyle w:val="Heading1"/>
      </w:pPr>
      <w:r>
        <w:t>2. FASE 1 — Inspección inicial</w:t>
      </w:r>
    </w:p>
    <w:p>
      <w:pPr>
        <w:pStyle w:val="Heading2"/>
      </w:pPr>
      <w:r>
        <w:t>2.1 Estructura general del proyecto</w:t>
      </w:r>
    </w:p>
    <w:p>
      <w:pPr>
        <w:spacing w:after="120"/>
      </w:pPr>
      <w:r>
        <w:rPr>
          <w:b w:val="0"/>
          <w:i w:val="0"/>
        </w:rPr>
        <w:t>En la raíz de frontend/ se observa una configuración de proyecto Vite estándar y ordenada: un único index.html como punto de entrada, configuración separada por herramienta (vite.config.js, tailwind.config.js, postcss.config.js), configuración de despliegue (vercel.json), plantilla de variables de entorno (.env.example) y documentación auxiliar (CORTES-README.md, GLTF-README.md, docs/FEEDBACK.md). Los recursos estáticos están correctamente aislados en public/ y no contaminan src/.</w:t>
      </w:r>
    </w:p>
    <w:p>
      <w:pPr>
        <w:spacing w:after="120"/>
      </w:pPr>
      <w:r>
        <w:rPr>
          <w:b w:val="0"/>
          <w:i w:val="0"/>
        </w:rPr>
        <w:t>Un dato relevante para la revisión: no existe ningún archivo de configuración de calidad estática en todo el repositorio. La búsqueda de .eslintrc*, eslint.config.js, .prettierrc*, tsconfig.json, jsconfig.json y .editorconfig devuelve cero resultados, y ESLint tampoco figura en devDependencies. Tampoco existe carpeta .github/, por lo que no hay integración continua.</w:t>
      </w:r>
    </w:p>
    <w:p>
      <w:pPr>
        <w:pStyle w:val="Heading2"/>
      </w:pPr>
      <w:r>
        <w:t>2.2 Organización de la carpeta src/</w:t>
      </w:r>
    </w:p>
    <w:p>
      <w:pPr>
        <w:spacing w:after="120"/>
      </w:pPr>
      <w:r>
        <w:rPr>
          <w:b w:val="0"/>
          <w:i w:val="0"/>
        </w:rPr>
        <w:t>src/ presenta una organización de dos capas muy explícita, con solo tres archivos en su raíz:</w:t>
      </w:r>
    </w:p>
    <w:p>
      <w:pPr>
        <w:spacing w:before="80" w:after="160" w:line="240" w:lineRule="auto"/>
        <w:ind w:left="340"/>
        <w:pBdr>
          <w:top w:val="single" w:sz="6" w:space="6" w:color="BFBFBF"/>
          <w:left w:val="single" w:sz="6" w:space="6" w:color="BFBFBF"/>
          <w:bottom w:val="single" w:sz="6" w:space="6" w:color="BFBFBF"/>
          <w:right w:val="single" w:sz="6" w:space="6" w:color="BFBFBF"/>
        </w:pBdr>
        <w:shd w:val="clear" w:fill="F5F7FA"/>
      </w:pPr>
      <w:r>
        <w:rPr>
          <w:rFonts w:ascii="Consolas" w:hAnsi="Consolas"/>
          <w:sz w:val="16"/>
        </w:rPr>
        <w:t>src/</w:t>
        <w:br/>
        <w:t xml:space="preserve">  |-- App.js        (26 lineas)  componente raiz: Suspense + ErrorBoundary</w:t>
        <w:br/>
        <w:t xml:space="preserve">  |-- index.js      (32 lineas)  bootstrap: createRoot + proveedores de contexto</w:t>
        <w:br/>
        <w:t xml:space="preserve">  |-- routes.js    (105 lineas)  definicion de rutas con useRoutes() y lazy()</w:t>
        <w:br/>
        <w:t xml:space="preserve">  |-- features/                  24 modulos de dominio (201 archivos)</w:t>
        <w:br/>
        <w:t xml:space="preserve">  +-- shared/                    capa transversal reutilizable (54 archivos)</w:t>
      </w:r>
    </w:p>
    <w:p>
      <w:pPr>
        <w:spacing w:after="120"/>
      </w:pPr>
      <w:r>
        <w:rPr>
          <w:b w:val="0"/>
          <w:i w:val="0"/>
        </w:rPr>
        <w:t>Cada módulo de features/ replica —con distinto grado de cumplimiento— un esqueleto interno de seis carpetas: components/, hooks/, pages/, services/, slices/ y utils/.</w:t>
      </w:r>
    </w:p>
    <w:p>
      <w:pPr>
        <w:pStyle w:val="Heading2"/>
      </w:pPr>
      <w:r>
        <w:t>2.3 Conteos generales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835"/>
            <w:shd w:val="clear" w:fill="1F4E79"/>
          </w:tcPr>
          <w:p>
            <w:pPr>
              <w:spacing w:after="40" w:before="40" w:line="240" w:lineRule="auto"/>
              <w:jc w:val="center"/>
            </w:pPr>
            <w:r/>
            <w:r>
              <w:rPr>
                <w:rFonts w:ascii="Calibri" w:hAnsi="Calibri"/>
                <w:b/>
                <w:color w:val="FFFFFF"/>
                <w:sz w:val="19"/>
              </w:rPr>
              <w:t>Métrica</w:t>
            </w:r>
          </w:p>
        </w:tc>
        <w:tc>
          <w:tcPr>
            <w:tcW w:type="dxa" w:w="1361"/>
            <w:shd w:val="clear" w:fill="1F4E79"/>
          </w:tcPr>
          <w:p>
            <w:pPr>
              <w:spacing w:after="40" w:before="40" w:line="240" w:lineRule="auto"/>
              <w:jc w:val="center"/>
            </w:pPr>
            <w:r/>
            <w:r>
              <w:rPr>
                <w:rFonts w:ascii="Calibri" w:hAnsi="Calibri"/>
                <w:b/>
                <w:color w:val="FFFFFF"/>
                <w:sz w:val="19"/>
              </w:rPr>
              <w:t>Valor</w:t>
            </w:r>
          </w:p>
        </w:tc>
        <w:tc>
          <w:tcPr>
            <w:tcW w:type="dxa" w:w="5159"/>
            <w:shd w:val="clear" w:fill="1F4E79"/>
          </w:tcPr>
          <w:p>
            <w:pPr>
              <w:spacing w:after="40" w:before="40" w:line="240" w:lineRule="auto"/>
              <w:jc w:val="center"/>
            </w:pPr>
            <w:r/>
            <w:r>
              <w:rPr>
                <w:rFonts w:ascii="Calibri" w:hAnsi="Calibri"/>
                <w:b/>
                <w:color w:val="FFFFFF"/>
                <w:sz w:val="19"/>
              </w:rPr>
              <w:t>Observación</w:t>
            </w:r>
          </w:p>
        </w:tc>
      </w:tr>
      <w:tr>
        <w:tc>
          <w:tcPr>
            <w:tcW w:type="dxa" w:w="2835"/>
          </w:tcPr>
          <w:p>
            <w:pPr>
              <w:spacing w:after="40" w:before="40" w:line="240" w:lineRule="auto"/>
            </w:pPr>
            <w:r/>
            <w:r>
              <w:rPr>
                <w:rFonts w:ascii="Calibri" w:hAnsi="Calibri"/>
                <w:b w:val="0"/>
                <w:sz w:val="19"/>
              </w:rPr>
              <w:t>Carpetas dentro de src/</w:t>
            </w:r>
          </w:p>
        </w:tc>
        <w:tc>
          <w:tcPr>
            <w:tcW w:type="dxa" w:w="1361"/>
          </w:tcPr>
          <w:p>
            <w:pPr>
              <w:spacing w:after="40" w:before="40" w:line="240" w:lineRule="auto"/>
            </w:pPr>
            <w:r/>
            <w:r>
              <w:rPr>
                <w:rFonts w:ascii="Calibri" w:hAnsi="Calibri"/>
                <w:b w:val="0"/>
                <w:sz w:val="19"/>
              </w:rPr>
              <w:t>144</w:t>
            </w:r>
          </w:p>
        </w:tc>
        <w:tc>
          <w:tcPr>
            <w:tcW w:type="dxa" w:w="5159"/>
          </w:tcPr>
          <w:p>
            <w:pPr>
              <w:spacing w:after="40" w:before="40" w:line="240" w:lineRule="auto"/>
            </w:pPr>
            <w:r/>
            <w:r>
              <w:rPr>
                <w:rFonts w:ascii="Calibri" w:hAnsi="Calibri"/>
                <w:b w:val="0"/>
                <w:sz w:val="19"/>
              </w:rPr>
              <w:t>Muy alto para 200 archivos de código</w:t>
            </w:r>
          </w:p>
        </w:tc>
      </w:tr>
      <w:tr>
        <w:tc>
          <w:tcPr>
            <w:tcW w:type="dxa" w:w="2835"/>
            <w:shd w:val="clear" w:fill="DCE6F1"/>
          </w:tcPr>
          <w:p>
            <w:pPr>
              <w:spacing w:after="40" w:before="40" w:line="240" w:lineRule="auto"/>
            </w:pPr>
            <w:r/>
            <w:r>
              <w:rPr>
                <w:rFonts w:ascii="Calibri" w:hAnsi="Calibri"/>
                <w:b w:val="0"/>
                <w:sz w:val="19"/>
              </w:rPr>
              <w:t>Archivos dentro de src/</w:t>
            </w:r>
          </w:p>
        </w:tc>
        <w:tc>
          <w:tcPr>
            <w:tcW w:type="dxa" w:w="1361"/>
            <w:shd w:val="clear" w:fill="DCE6F1"/>
          </w:tcPr>
          <w:p>
            <w:pPr>
              <w:spacing w:after="40" w:before="40" w:line="240" w:lineRule="auto"/>
            </w:pPr>
            <w:r/>
            <w:r>
              <w:rPr>
                <w:rFonts w:ascii="Calibri" w:hAnsi="Calibri"/>
                <w:b w:val="0"/>
                <w:sz w:val="19"/>
              </w:rPr>
              <w:t>258</w:t>
            </w:r>
          </w:p>
        </w:tc>
        <w:tc>
          <w:tcPr>
            <w:tcW w:type="dxa" w:w="5159"/>
            <w:shd w:val="clear" w:fill="DCE6F1"/>
          </w:tcPr>
          <w:p>
            <w:pPr>
              <w:spacing w:after="40" w:before="40" w:line="240" w:lineRule="auto"/>
            </w:pPr>
            <w:r/>
            <w:r>
              <w:rPr>
                <w:rFonts w:ascii="Calibri" w:hAnsi="Calibri"/>
                <w:b w:val="0"/>
                <w:sz w:val="19"/>
              </w:rPr>
              <w:t>200 de código + 58 marcadores .gitkeep</w:t>
            </w:r>
          </w:p>
        </w:tc>
      </w:tr>
      <w:tr>
        <w:tc>
          <w:tcPr>
            <w:tcW w:type="dxa" w:w="2835"/>
          </w:tcPr>
          <w:p>
            <w:pPr>
              <w:spacing w:after="40" w:before="40" w:line="240" w:lineRule="auto"/>
            </w:pPr>
            <w:r/>
            <w:r>
              <w:rPr>
                <w:rFonts w:ascii="Calibri" w:hAnsi="Calibri"/>
                <w:b w:val="0"/>
                <w:sz w:val="19"/>
              </w:rPr>
              <w:t>Líneas de código en src/</w:t>
            </w:r>
          </w:p>
        </w:tc>
        <w:tc>
          <w:tcPr>
            <w:tcW w:type="dxa" w:w="1361"/>
          </w:tcPr>
          <w:p>
            <w:pPr>
              <w:spacing w:after="40" w:before="40" w:line="240" w:lineRule="auto"/>
            </w:pPr>
            <w:r/>
            <w:r>
              <w:rPr>
                <w:rFonts w:ascii="Calibri" w:hAnsi="Calibri"/>
                <w:b w:val="0"/>
                <w:sz w:val="19"/>
              </w:rPr>
              <w:t>31.429</w:t>
            </w:r>
          </w:p>
        </w:tc>
        <w:tc>
          <w:tcPr>
            <w:tcW w:type="dxa" w:w="5159"/>
          </w:tcPr>
          <w:p>
            <w:pPr>
              <w:spacing w:after="40" w:before="40" w:line="240" w:lineRule="auto"/>
            </w:pPr>
            <w:r/>
            <w:r>
              <w:rPr>
                <w:rFonts w:ascii="Calibri" w:hAnsi="Calibri"/>
                <w:b w:val="0"/>
                <w:sz w:val="19"/>
              </w:rPr>
              <w:t>Promedio de 157 líneas por archivo real</w:t>
            </w:r>
          </w:p>
        </w:tc>
      </w:tr>
      <w:tr>
        <w:tc>
          <w:tcPr>
            <w:tcW w:type="dxa" w:w="2835"/>
            <w:shd w:val="clear" w:fill="DCE6F1"/>
          </w:tcPr>
          <w:p>
            <w:pPr>
              <w:spacing w:after="40" w:before="40" w:line="240" w:lineRule="auto"/>
            </w:pPr>
            <w:r/>
            <w:r>
              <w:rPr>
                <w:rFonts w:ascii="Calibri" w:hAnsi="Calibri"/>
                <w:b w:val="0"/>
                <w:sz w:val="19"/>
              </w:rPr>
              <w:t>Módulos en features/</w:t>
            </w:r>
          </w:p>
        </w:tc>
        <w:tc>
          <w:tcPr>
            <w:tcW w:type="dxa" w:w="1361"/>
            <w:shd w:val="clear" w:fill="DCE6F1"/>
          </w:tcPr>
          <w:p>
            <w:pPr>
              <w:spacing w:after="40" w:before="40" w:line="240" w:lineRule="auto"/>
            </w:pPr>
            <w:r/>
            <w:r>
              <w:rPr>
                <w:rFonts w:ascii="Calibri" w:hAnsi="Calibri"/>
                <w:b w:val="0"/>
                <w:sz w:val="19"/>
              </w:rPr>
              <w:t>24</w:t>
            </w:r>
          </w:p>
        </w:tc>
        <w:tc>
          <w:tcPr>
            <w:tcW w:type="dxa" w:w="5159"/>
            <w:shd w:val="clear" w:fill="DCE6F1"/>
          </w:tcPr>
          <w:p>
            <w:pPr>
              <w:spacing w:after="40" w:before="40" w:line="240" w:lineRule="auto"/>
            </w:pPr>
            <w:r/>
            <w:r>
              <w:rPr>
                <w:rFonts w:ascii="Calibri" w:hAnsi="Calibri"/>
                <w:b w:val="0"/>
                <w:sz w:val="19"/>
              </w:rPr>
              <w:t>Uno por dominio de negocio</w:t>
            </w:r>
          </w:p>
        </w:tc>
      </w:tr>
      <w:tr>
        <w:tc>
          <w:tcPr>
            <w:tcW w:type="dxa" w:w="2835"/>
          </w:tcPr>
          <w:p>
            <w:pPr>
              <w:spacing w:after="40" w:before="40" w:line="240" w:lineRule="auto"/>
            </w:pPr>
            <w:r/>
            <w:r>
              <w:rPr>
                <w:rFonts w:ascii="Calibri" w:hAnsi="Calibri"/>
                <w:b w:val="0"/>
                <w:sz w:val="19"/>
              </w:rPr>
              <w:t>Archivos en features/</w:t>
            </w:r>
          </w:p>
        </w:tc>
        <w:tc>
          <w:tcPr>
            <w:tcW w:type="dxa" w:w="1361"/>
          </w:tcPr>
          <w:p>
            <w:pPr>
              <w:spacing w:after="40" w:before="40" w:line="240" w:lineRule="auto"/>
            </w:pPr>
            <w:r/>
            <w:r>
              <w:rPr>
                <w:rFonts w:ascii="Calibri" w:hAnsi="Calibri"/>
                <w:b w:val="0"/>
                <w:sz w:val="19"/>
              </w:rPr>
              <w:t>201</w:t>
            </w:r>
          </w:p>
        </w:tc>
        <w:tc>
          <w:tcPr>
            <w:tcW w:type="dxa" w:w="5159"/>
          </w:tcPr>
          <w:p>
            <w:pPr>
              <w:spacing w:after="40" w:before="40" w:line="240" w:lineRule="auto"/>
            </w:pPr>
            <w:r/>
            <w:r>
              <w:rPr>
                <w:rFonts w:ascii="Calibri" w:hAnsi="Calibri"/>
                <w:b w:val="0"/>
                <w:sz w:val="19"/>
              </w:rPr>
              <w:t>78 % del total</w:t>
            </w:r>
          </w:p>
        </w:tc>
      </w:tr>
      <w:tr>
        <w:tc>
          <w:tcPr>
            <w:tcW w:type="dxa" w:w="2835"/>
            <w:shd w:val="clear" w:fill="DCE6F1"/>
          </w:tcPr>
          <w:p>
            <w:pPr>
              <w:spacing w:after="40" w:before="40" w:line="240" w:lineRule="auto"/>
            </w:pPr>
            <w:r/>
            <w:r>
              <w:rPr>
                <w:rFonts w:ascii="Calibri" w:hAnsi="Calibri"/>
                <w:b w:val="0"/>
                <w:sz w:val="19"/>
              </w:rPr>
              <w:t>Archivos en shared/</w:t>
            </w:r>
          </w:p>
        </w:tc>
        <w:tc>
          <w:tcPr>
            <w:tcW w:type="dxa" w:w="1361"/>
            <w:shd w:val="clear" w:fill="DCE6F1"/>
          </w:tcPr>
          <w:p>
            <w:pPr>
              <w:spacing w:after="40" w:before="40" w:line="240" w:lineRule="auto"/>
            </w:pPr>
            <w:r/>
            <w:r>
              <w:rPr>
                <w:rFonts w:ascii="Calibri" w:hAnsi="Calibri"/>
                <w:b w:val="0"/>
                <w:sz w:val="19"/>
              </w:rPr>
              <w:t>54</w:t>
            </w:r>
          </w:p>
        </w:tc>
        <w:tc>
          <w:tcPr>
            <w:tcW w:type="dxa" w:w="5159"/>
            <w:shd w:val="clear" w:fill="DCE6F1"/>
          </w:tcPr>
          <w:p>
            <w:pPr>
              <w:spacing w:after="40" w:before="40" w:line="240" w:lineRule="auto"/>
            </w:pPr>
            <w:r/>
            <w:r>
              <w:rPr>
                <w:rFonts w:ascii="Calibri" w:hAnsi="Calibri"/>
                <w:b w:val="0"/>
                <w:sz w:val="19"/>
              </w:rPr>
              <w:t>21 % del total</w:t>
            </w:r>
          </w:p>
        </w:tc>
      </w:tr>
      <w:tr>
        <w:tc>
          <w:tcPr>
            <w:tcW w:type="dxa" w:w="2835"/>
          </w:tcPr>
          <w:p>
            <w:pPr>
              <w:spacing w:after="40" w:before="40" w:line="240" w:lineRule="auto"/>
            </w:pPr>
            <w:r/>
            <w:r>
              <w:rPr>
                <w:rFonts w:ascii="Calibri" w:hAnsi="Calibri"/>
                <w:b w:val="0"/>
                <w:sz w:val="19"/>
              </w:rPr>
              <w:t>Archivos en la raíz de src/</w:t>
            </w:r>
          </w:p>
        </w:tc>
        <w:tc>
          <w:tcPr>
            <w:tcW w:type="dxa" w:w="1361"/>
          </w:tcPr>
          <w:p>
            <w:pPr>
              <w:spacing w:after="40" w:before="40" w:line="240" w:lineRule="auto"/>
            </w:pPr>
            <w:r/>
            <w:r>
              <w:rPr>
                <w:rFonts w:ascii="Calibri" w:hAnsi="Calibri"/>
                <w:b w:val="0"/>
                <w:sz w:val="19"/>
              </w:rPr>
              <w:t>3</w:t>
            </w:r>
          </w:p>
        </w:tc>
        <w:tc>
          <w:tcPr>
            <w:tcW w:type="dxa" w:w="5159"/>
          </w:tcPr>
          <w:p>
            <w:pPr>
              <w:spacing w:after="40" w:before="40" w:line="240" w:lineRule="auto"/>
            </w:pPr>
            <w:r/>
            <w:r>
              <w:rPr>
                <w:rFonts w:ascii="Calibri" w:hAnsi="Calibri"/>
                <w:b w:val="0"/>
                <w:sz w:val="19"/>
              </w:rPr>
              <w:t>App.js, index.js, routes.js</w:t>
            </w:r>
          </w:p>
        </w:tc>
      </w:tr>
      <w:tr>
        <w:tc>
          <w:tcPr>
            <w:tcW w:type="dxa" w:w="2835"/>
            <w:shd w:val="clear" w:fill="DCE6F1"/>
          </w:tcPr>
          <w:p>
            <w:pPr>
              <w:spacing w:after="40" w:before="40" w:line="240" w:lineRule="auto"/>
            </w:pPr>
            <w:r/>
            <w:r>
              <w:rPr>
                <w:rFonts w:ascii="Calibri" w:hAnsi="Calibri"/>
                <w:b w:val="0"/>
                <w:sz w:val="19"/>
              </w:rPr>
              <w:t>Carpetas vacías (solo .gitkeep)</w:t>
            </w:r>
          </w:p>
        </w:tc>
        <w:tc>
          <w:tcPr>
            <w:tcW w:type="dxa" w:w="1361"/>
            <w:shd w:val="clear" w:fill="DCE6F1"/>
          </w:tcPr>
          <w:p>
            <w:pPr>
              <w:spacing w:after="40" w:before="40" w:line="240" w:lineRule="auto"/>
            </w:pPr>
            <w:r/>
            <w:r>
              <w:rPr>
                <w:rFonts w:ascii="Calibri" w:hAnsi="Calibri"/>
                <w:b w:val="0"/>
                <w:sz w:val="19"/>
              </w:rPr>
              <w:t>50</w:t>
            </w:r>
          </w:p>
        </w:tc>
        <w:tc>
          <w:tcPr>
            <w:tcW w:type="dxa" w:w="5159"/>
            <w:shd w:val="clear" w:fill="DCE6F1"/>
          </w:tcPr>
          <w:p>
            <w:pPr>
              <w:spacing w:after="40" w:before="40" w:line="240" w:lineRule="auto"/>
            </w:pPr>
            <w:r/>
            <w:r>
              <w:rPr>
                <w:rFonts w:ascii="Calibri" w:hAnsi="Calibri"/>
                <w:b w:val="0"/>
                <w:sz w:val="19"/>
              </w:rPr>
              <w:t>35 % de todas las carpetas de src/</w:t>
            </w:r>
          </w:p>
        </w:tc>
      </w:tr>
      <w:tr>
        <w:tc>
          <w:tcPr>
            <w:tcW w:type="dxa" w:w="2835"/>
          </w:tcPr>
          <w:p>
            <w:pPr>
              <w:spacing w:after="40" w:before="40" w:line="240" w:lineRule="auto"/>
            </w:pPr>
            <w:r/>
            <w:r>
              <w:rPr>
                <w:rFonts w:ascii="Calibri" w:hAnsi="Calibri"/>
                <w:b w:val="0"/>
                <w:sz w:val="19"/>
              </w:rPr>
              <w:t>Relación archivos/carpeta</w:t>
            </w:r>
          </w:p>
        </w:tc>
        <w:tc>
          <w:tcPr>
            <w:tcW w:type="dxa" w:w="1361"/>
          </w:tcPr>
          <w:p>
            <w:pPr>
              <w:spacing w:after="40" w:before="40" w:line="240" w:lineRule="auto"/>
            </w:pPr>
            <w:r/>
            <w:r>
              <w:rPr>
                <w:rFonts w:ascii="Calibri" w:hAnsi="Calibri"/>
                <w:b w:val="0"/>
                <w:sz w:val="19"/>
              </w:rPr>
              <w:t>1,4</w:t>
            </w:r>
          </w:p>
        </w:tc>
        <w:tc>
          <w:tcPr>
            <w:tcW w:type="dxa" w:w="5159"/>
          </w:tcPr>
          <w:p>
            <w:pPr>
              <w:spacing w:after="40" w:before="40" w:line="240" w:lineRule="auto"/>
            </w:pPr>
            <w:r/>
            <w:r>
              <w:rPr>
                <w:rFonts w:ascii="Calibri" w:hAnsi="Calibri"/>
                <w:b w:val="0"/>
                <w:sz w:val="19"/>
              </w:rPr>
              <w:t>Indicio de fragmentación excesiva</w:t>
            </w:r>
          </w:p>
        </w:tc>
      </w:tr>
    </w:tbl>
    <w:p>
      <w:pPr>
        <w:spacing w:after="40"/>
      </w:pPr>
    </w:p>
    <w:p>
      <w:pPr>
        <w:pStyle w:val="Heading2"/>
      </w:pPr>
      <w:r>
        <w:t>2.4 Extensiones y distribución de archivos</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c>
          <w:tcPr>
            <w:tcW w:type="dxa" w:w="1247"/>
            <w:shd w:val="clear" w:fill="1F4E79"/>
          </w:tcPr>
          <w:p>
            <w:pPr>
              <w:spacing w:after="40" w:before="40" w:line="240" w:lineRule="auto"/>
              <w:jc w:val="center"/>
            </w:pPr>
            <w:r/>
            <w:r>
              <w:rPr>
                <w:rFonts w:ascii="Calibri" w:hAnsi="Calibri"/>
                <w:b/>
                <w:color w:val="FFFFFF"/>
                <w:sz w:val="17"/>
              </w:rPr>
              <w:t>Extensión</w:t>
            </w:r>
          </w:p>
        </w:tc>
        <w:tc>
          <w:tcPr>
            <w:tcW w:type="dxa" w:w="964"/>
            <w:shd w:val="clear" w:fill="1F4E79"/>
          </w:tcPr>
          <w:p>
            <w:pPr>
              <w:spacing w:after="40" w:before="40" w:line="240" w:lineRule="auto"/>
              <w:jc w:val="center"/>
            </w:pPr>
            <w:r/>
            <w:r>
              <w:rPr>
                <w:rFonts w:ascii="Calibri" w:hAnsi="Calibri"/>
                <w:b/>
                <w:color w:val="FFFFFF"/>
                <w:sz w:val="17"/>
              </w:rPr>
              <w:t>Archivos</w:t>
            </w:r>
          </w:p>
        </w:tc>
        <w:tc>
          <w:tcPr>
            <w:tcW w:type="dxa" w:w="1077"/>
            <w:shd w:val="clear" w:fill="1F4E79"/>
          </w:tcPr>
          <w:p>
            <w:pPr>
              <w:spacing w:after="40" w:before="40" w:line="240" w:lineRule="auto"/>
              <w:jc w:val="center"/>
            </w:pPr>
            <w:r/>
            <w:r>
              <w:rPr>
                <w:rFonts w:ascii="Calibri" w:hAnsi="Calibri"/>
                <w:b/>
                <w:color w:val="FFFFFF"/>
                <w:sz w:val="17"/>
              </w:rPr>
              <w:t>% del total</w:t>
            </w:r>
          </w:p>
        </w:tc>
        <w:tc>
          <w:tcPr>
            <w:tcW w:type="dxa" w:w="1020"/>
            <w:shd w:val="clear" w:fill="1F4E79"/>
          </w:tcPr>
          <w:p>
            <w:pPr>
              <w:spacing w:after="40" w:before="40" w:line="240" w:lineRule="auto"/>
              <w:jc w:val="center"/>
            </w:pPr>
            <w:r/>
            <w:r>
              <w:rPr>
                <w:rFonts w:ascii="Calibri" w:hAnsi="Calibri"/>
                <w:b/>
                <w:color w:val="FFFFFF"/>
                <w:sz w:val="17"/>
              </w:rPr>
              <w:t>Líneas</w:t>
            </w:r>
          </w:p>
        </w:tc>
        <w:tc>
          <w:tcPr>
            <w:tcW w:type="dxa" w:w="1077"/>
            <w:shd w:val="clear" w:fill="1F4E79"/>
          </w:tcPr>
          <w:p>
            <w:pPr>
              <w:spacing w:after="40" w:before="40" w:line="240" w:lineRule="auto"/>
              <w:jc w:val="center"/>
            </w:pPr>
            <w:r/>
            <w:r>
              <w:rPr>
                <w:rFonts w:ascii="Calibri" w:hAnsi="Calibri"/>
                <w:b/>
                <w:color w:val="FFFFFF"/>
                <w:sz w:val="17"/>
              </w:rPr>
              <w:t>% de líneas</w:t>
            </w:r>
          </w:p>
        </w:tc>
        <w:tc>
          <w:tcPr>
            <w:tcW w:type="dxa" w:w="3969"/>
            <w:shd w:val="clear" w:fill="1F4E79"/>
          </w:tcPr>
          <w:p>
            <w:pPr>
              <w:spacing w:after="40" w:before="40" w:line="240" w:lineRule="auto"/>
              <w:jc w:val="center"/>
            </w:pPr>
            <w:r/>
            <w:r>
              <w:rPr>
                <w:rFonts w:ascii="Calibri" w:hAnsi="Calibri"/>
                <w:b/>
                <w:color w:val="FFFFFF"/>
                <w:sz w:val="17"/>
              </w:rPr>
              <w:t>Uso observado</w:t>
            </w:r>
          </w:p>
        </w:tc>
      </w:tr>
      <w:tr>
        <w:tc>
          <w:tcPr>
            <w:tcW w:type="dxa" w:w="1247"/>
          </w:tcPr>
          <w:p>
            <w:pPr>
              <w:spacing w:after="40" w:before="40" w:line="240" w:lineRule="auto"/>
            </w:pPr>
            <w:r/>
            <w:r>
              <w:rPr>
                <w:rFonts w:ascii="Calibri" w:hAnsi="Calibri"/>
                <w:b w:val="0"/>
                <w:sz w:val="17"/>
              </w:rPr>
              <w:t>.jsx</w:t>
            </w:r>
          </w:p>
        </w:tc>
        <w:tc>
          <w:tcPr>
            <w:tcW w:type="dxa" w:w="964"/>
          </w:tcPr>
          <w:p>
            <w:pPr>
              <w:spacing w:after="40" w:before="40" w:line="240" w:lineRule="auto"/>
            </w:pPr>
            <w:r/>
            <w:r>
              <w:rPr>
                <w:rFonts w:ascii="Calibri" w:hAnsi="Calibri"/>
                <w:b w:val="0"/>
                <w:sz w:val="17"/>
              </w:rPr>
              <w:t>113</w:t>
            </w:r>
          </w:p>
        </w:tc>
        <w:tc>
          <w:tcPr>
            <w:tcW w:type="dxa" w:w="1077"/>
          </w:tcPr>
          <w:p>
            <w:pPr>
              <w:spacing w:after="40" w:before="40" w:line="240" w:lineRule="auto"/>
            </w:pPr>
            <w:r/>
            <w:r>
              <w:rPr>
                <w:rFonts w:ascii="Calibri" w:hAnsi="Calibri"/>
                <w:b w:val="0"/>
                <w:sz w:val="17"/>
              </w:rPr>
              <w:t>43,8 %</w:t>
            </w:r>
          </w:p>
        </w:tc>
        <w:tc>
          <w:tcPr>
            <w:tcW w:type="dxa" w:w="1020"/>
          </w:tcPr>
          <w:p>
            <w:pPr>
              <w:spacing w:after="40" w:before="40" w:line="240" w:lineRule="auto"/>
            </w:pPr>
            <w:r/>
            <w:r>
              <w:rPr>
                <w:rFonts w:ascii="Calibri" w:hAnsi="Calibri"/>
                <w:b w:val="0"/>
                <w:sz w:val="17"/>
              </w:rPr>
              <w:t>24.612</w:t>
            </w:r>
          </w:p>
        </w:tc>
        <w:tc>
          <w:tcPr>
            <w:tcW w:type="dxa" w:w="1077"/>
          </w:tcPr>
          <w:p>
            <w:pPr>
              <w:spacing w:after="40" w:before="40" w:line="240" w:lineRule="auto"/>
            </w:pPr>
            <w:r/>
            <w:r>
              <w:rPr>
                <w:rFonts w:ascii="Calibri" w:hAnsi="Calibri"/>
                <w:b w:val="0"/>
                <w:sz w:val="17"/>
              </w:rPr>
              <w:t>78,3 %</w:t>
            </w:r>
          </w:p>
        </w:tc>
        <w:tc>
          <w:tcPr>
            <w:tcW w:type="dxa" w:w="3969"/>
          </w:tcPr>
          <w:p>
            <w:pPr>
              <w:spacing w:after="40" w:before="40" w:line="240" w:lineRule="auto"/>
            </w:pPr>
            <w:r/>
            <w:r>
              <w:rPr>
                <w:rFonts w:ascii="Calibri" w:hAnsi="Calibri"/>
                <w:b w:val="0"/>
                <w:sz w:val="17"/>
              </w:rPr>
              <w:t>Componentes y páginas React</w:t>
            </w:r>
          </w:p>
        </w:tc>
      </w:tr>
      <w:tr>
        <w:tc>
          <w:tcPr>
            <w:tcW w:type="dxa" w:w="1247"/>
            <w:shd w:val="clear" w:fill="DCE6F1"/>
          </w:tcPr>
          <w:p>
            <w:pPr>
              <w:spacing w:after="40" w:before="40" w:line="240" w:lineRule="auto"/>
            </w:pPr>
            <w:r/>
            <w:r>
              <w:rPr>
                <w:rFonts w:ascii="Calibri" w:hAnsi="Calibri"/>
                <w:b w:val="0"/>
                <w:sz w:val="17"/>
              </w:rPr>
              <w:t>.js</w:t>
            </w:r>
          </w:p>
        </w:tc>
        <w:tc>
          <w:tcPr>
            <w:tcW w:type="dxa" w:w="964"/>
            <w:shd w:val="clear" w:fill="DCE6F1"/>
          </w:tcPr>
          <w:p>
            <w:pPr>
              <w:spacing w:after="40" w:before="40" w:line="240" w:lineRule="auto"/>
            </w:pPr>
            <w:r/>
            <w:r>
              <w:rPr>
                <w:rFonts w:ascii="Calibri" w:hAnsi="Calibri"/>
                <w:b w:val="0"/>
                <w:sz w:val="17"/>
              </w:rPr>
              <w:t>86</w:t>
            </w:r>
          </w:p>
        </w:tc>
        <w:tc>
          <w:tcPr>
            <w:tcW w:type="dxa" w:w="1077"/>
            <w:shd w:val="clear" w:fill="DCE6F1"/>
          </w:tcPr>
          <w:p>
            <w:pPr>
              <w:spacing w:after="40" w:before="40" w:line="240" w:lineRule="auto"/>
            </w:pPr>
            <w:r/>
            <w:r>
              <w:rPr>
                <w:rFonts w:ascii="Calibri" w:hAnsi="Calibri"/>
                <w:b w:val="0"/>
                <w:sz w:val="17"/>
              </w:rPr>
              <w:t>33,3 %</w:t>
            </w:r>
          </w:p>
        </w:tc>
        <w:tc>
          <w:tcPr>
            <w:tcW w:type="dxa" w:w="1020"/>
            <w:shd w:val="clear" w:fill="DCE6F1"/>
          </w:tcPr>
          <w:p>
            <w:pPr>
              <w:spacing w:after="40" w:before="40" w:line="240" w:lineRule="auto"/>
            </w:pPr>
            <w:r/>
            <w:r>
              <w:rPr>
                <w:rFonts w:ascii="Calibri" w:hAnsi="Calibri"/>
                <w:b w:val="0"/>
                <w:sz w:val="17"/>
              </w:rPr>
              <w:t>6.586</w:t>
            </w:r>
          </w:p>
        </w:tc>
        <w:tc>
          <w:tcPr>
            <w:tcW w:type="dxa" w:w="1077"/>
            <w:shd w:val="clear" w:fill="DCE6F1"/>
          </w:tcPr>
          <w:p>
            <w:pPr>
              <w:spacing w:after="40" w:before="40" w:line="240" w:lineRule="auto"/>
            </w:pPr>
            <w:r/>
            <w:r>
              <w:rPr>
                <w:rFonts w:ascii="Calibri" w:hAnsi="Calibri"/>
                <w:b w:val="0"/>
                <w:sz w:val="17"/>
              </w:rPr>
              <w:t>21,0 %</w:t>
            </w:r>
          </w:p>
        </w:tc>
        <w:tc>
          <w:tcPr>
            <w:tcW w:type="dxa" w:w="3969"/>
            <w:shd w:val="clear" w:fill="DCE6F1"/>
          </w:tcPr>
          <w:p>
            <w:pPr>
              <w:spacing w:after="40" w:before="40" w:line="240" w:lineRule="auto"/>
            </w:pPr>
            <w:r/>
            <w:r>
              <w:rPr>
                <w:rFonts w:ascii="Calibri" w:hAnsi="Calibri"/>
                <w:b w:val="0"/>
                <w:sz w:val="17"/>
              </w:rPr>
              <w:t>Servicios, utilidades, modelos y pruebas</w:t>
            </w:r>
          </w:p>
        </w:tc>
      </w:tr>
      <w:tr>
        <w:tc>
          <w:tcPr>
            <w:tcW w:type="dxa" w:w="1247"/>
          </w:tcPr>
          <w:p>
            <w:pPr>
              <w:spacing w:after="40" w:before="40" w:line="240" w:lineRule="auto"/>
            </w:pPr>
            <w:r/>
            <w:r>
              <w:rPr>
                <w:rFonts w:ascii="Calibri" w:hAnsi="Calibri"/>
                <w:b w:val="0"/>
                <w:sz w:val="17"/>
              </w:rPr>
              <w:t>.gitkeep</w:t>
            </w:r>
          </w:p>
        </w:tc>
        <w:tc>
          <w:tcPr>
            <w:tcW w:type="dxa" w:w="964"/>
          </w:tcPr>
          <w:p>
            <w:pPr>
              <w:spacing w:after="40" w:before="40" w:line="240" w:lineRule="auto"/>
            </w:pPr>
            <w:r/>
            <w:r>
              <w:rPr>
                <w:rFonts w:ascii="Calibri" w:hAnsi="Calibri"/>
                <w:b w:val="0"/>
                <w:sz w:val="17"/>
              </w:rPr>
              <w:t>58</w:t>
            </w:r>
          </w:p>
        </w:tc>
        <w:tc>
          <w:tcPr>
            <w:tcW w:type="dxa" w:w="1077"/>
          </w:tcPr>
          <w:p>
            <w:pPr>
              <w:spacing w:after="40" w:before="40" w:line="240" w:lineRule="auto"/>
            </w:pPr>
            <w:r/>
            <w:r>
              <w:rPr>
                <w:rFonts w:ascii="Calibri" w:hAnsi="Calibri"/>
                <w:b w:val="0"/>
                <w:sz w:val="17"/>
              </w:rPr>
              <w:t>22,5 %</w:t>
            </w:r>
          </w:p>
        </w:tc>
        <w:tc>
          <w:tcPr>
            <w:tcW w:type="dxa" w:w="1020"/>
          </w:tcPr>
          <w:p>
            <w:pPr>
              <w:spacing w:after="40" w:before="40" w:line="240" w:lineRule="auto"/>
            </w:pPr>
            <w:r/>
            <w:r>
              <w:rPr>
                <w:rFonts w:ascii="Calibri" w:hAnsi="Calibri"/>
                <w:b w:val="0"/>
                <w:sz w:val="17"/>
              </w:rPr>
              <w:t>0</w:t>
            </w:r>
          </w:p>
        </w:tc>
        <w:tc>
          <w:tcPr>
            <w:tcW w:type="dxa" w:w="1077"/>
          </w:tcPr>
          <w:p>
            <w:pPr>
              <w:spacing w:after="40" w:before="40" w:line="240" w:lineRule="auto"/>
            </w:pPr>
            <w:r/>
            <w:r>
              <w:rPr>
                <w:rFonts w:ascii="Calibri" w:hAnsi="Calibri"/>
                <w:b w:val="0"/>
                <w:sz w:val="17"/>
              </w:rPr>
              <w:t>0 %</w:t>
            </w:r>
          </w:p>
        </w:tc>
        <w:tc>
          <w:tcPr>
            <w:tcW w:type="dxa" w:w="3969"/>
          </w:tcPr>
          <w:p>
            <w:pPr>
              <w:spacing w:after="40" w:before="40" w:line="240" w:lineRule="auto"/>
            </w:pPr>
            <w:r/>
            <w:r>
              <w:rPr>
                <w:rFonts w:ascii="Calibri" w:hAnsi="Calibri"/>
                <w:b w:val="0"/>
                <w:sz w:val="17"/>
              </w:rPr>
              <w:t>Marcadores de carpetas vacías</w:t>
            </w:r>
          </w:p>
        </w:tc>
      </w:tr>
      <w:tr>
        <w:tc>
          <w:tcPr>
            <w:tcW w:type="dxa" w:w="1247"/>
            <w:shd w:val="clear" w:fill="DCE6F1"/>
          </w:tcPr>
          <w:p>
            <w:pPr>
              <w:spacing w:after="40" w:before="40" w:line="240" w:lineRule="auto"/>
            </w:pPr>
            <w:r/>
            <w:r>
              <w:rPr>
                <w:rFonts w:ascii="Calibri" w:hAnsi="Calibri"/>
                <w:b w:val="0"/>
                <w:sz w:val="17"/>
              </w:rPr>
              <w:t>.css</w:t>
            </w:r>
          </w:p>
        </w:tc>
        <w:tc>
          <w:tcPr>
            <w:tcW w:type="dxa" w:w="964"/>
            <w:shd w:val="clear" w:fill="DCE6F1"/>
          </w:tcPr>
          <w:p>
            <w:pPr>
              <w:spacing w:after="40" w:before="40" w:line="240" w:lineRule="auto"/>
            </w:pPr>
            <w:r/>
            <w:r>
              <w:rPr>
                <w:rFonts w:ascii="Calibri" w:hAnsi="Calibri"/>
                <w:b w:val="0"/>
                <w:sz w:val="17"/>
              </w:rPr>
              <w:t>1</w:t>
            </w:r>
          </w:p>
        </w:tc>
        <w:tc>
          <w:tcPr>
            <w:tcW w:type="dxa" w:w="1077"/>
            <w:shd w:val="clear" w:fill="DCE6F1"/>
          </w:tcPr>
          <w:p>
            <w:pPr>
              <w:spacing w:after="40" w:before="40" w:line="240" w:lineRule="auto"/>
            </w:pPr>
            <w:r/>
            <w:r>
              <w:rPr>
                <w:rFonts w:ascii="Calibri" w:hAnsi="Calibri"/>
                <w:b w:val="0"/>
                <w:sz w:val="17"/>
              </w:rPr>
              <w:t>0,4 %</w:t>
            </w:r>
          </w:p>
        </w:tc>
        <w:tc>
          <w:tcPr>
            <w:tcW w:type="dxa" w:w="1020"/>
            <w:shd w:val="clear" w:fill="DCE6F1"/>
          </w:tcPr>
          <w:p>
            <w:pPr>
              <w:spacing w:after="40" w:before="40" w:line="240" w:lineRule="auto"/>
            </w:pPr>
            <w:r/>
            <w:r>
              <w:rPr>
                <w:rFonts w:ascii="Calibri" w:hAnsi="Calibri"/>
                <w:b w:val="0"/>
                <w:sz w:val="17"/>
              </w:rPr>
              <w:t>231</w:t>
            </w:r>
          </w:p>
        </w:tc>
        <w:tc>
          <w:tcPr>
            <w:tcW w:type="dxa" w:w="1077"/>
            <w:shd w:val="clear" w:fill="DCE6F1"/>
          </w:tcPr>
          <w:p>
            <w:pPr>
              <w:spacing w:after="40" w:before="40" w:line="240" w:lineRule="auto"/>
            </w:pPr>
            <w:r/>
            <w:r>
              <w:rPr>
                <w:rFonts w:ascii="Calibri" w:hAnsi="Calibri"/>
                <w:b w:val="0"/>
                <w:sz w:val="17"/>
              </w:rPr>
              <w:t>0,7 %</w:t>
            </w:r>
          </w:p>
        </w:tc>
        <w:tc>
          <w:tcPr>
            <w:tcW w:type="dxa" w:w="3969"/>
            <w:shd w:val="clear" w:fill="DCE6F1"/>
          </w:tcPr>
          <w:p>
            <w:pPr>
              <w:spacing w:after="40" w:before="40" w:line="240" w:lineRule="auto"/>
            </w:pPr>
            <w:r/>
            <w:r>
              <w:rPr>
                <w:rFonts w:ascii="Calibri" w:hAnsi="Calibri"/>
                <w:b w:val="0"/>
                <w:sz w:val="17"/>
              </w:rPr>
              <w:t>shared/styles/index.css (Tailwind + estilos base)</w:t>
            </w:r>
          </w:p>
        </w:tc>
      </w:tr>
      <w:tr>
        <w:tc>
          <w:tcPr>
            <w:tcW w:type="dxa" w:w="1247"/>
          </w:tcPr>
          <w:p>
            <w:pPr>
              <w:spacing w:after="40" w:before="40" w:line="240" w:lineRule="auto"/>
            </w:pPr>
            <w:r/>
            <w:r>
              <w:rPr>
                <w:rFonts w:ascii="Calibri" w:hAnsi="Calibri"/>
                <w:b w:val="0"/>
                <w:sz w:val="17"/>
              </w:rPr>
              <w:t>.ts / .tsx</w:t>
            </w:r>
          </w:p>
        </w:tc>
        <w:tc>
          <w:tcPr>
            <w:tcW w:type="dxa" w:w="964"/>
          </w:tcPr>
          <w:p>
            <w:pPr>
              <w:spacing w:after="40" w:before="40" w:line="240" w:lineRule="auto"/>
            </w:pPr>
            <w:r/>
            <w:r>
              <w:rPr>
                <w:rFonts w:ascii="Calibri" w:hAnsi="Calibri"/>
                <w:b w:val="0"/>
                <w:sz w:val="17"/>
              </w:rPr>
              <w:t>0</w:t>
            </w:r>
          </w:p>
        </w:tc>
        <w:tc>
          <w:tcPr>
            <w:tcW w:type="dxa" w:w="1077"/>
          </w:tcPr>
          <w:p>
            <w:pPr>
              <w:spacing w:after="40" w:before="40" w:line="240" w:lineRule="auto"/>
            </w:pPr>
            <w:r/>
            <w:r>
              <w:rPr>
                <w:rFonts w:ascii="Calibri" w:hAnsi="Calibri"/>
                <w:b w:val="0"/>
                <w:sz w:val="17"/>
              </w:rPr>
              <w:t>0 %</w:t>
            </w:r>
          </w:p>
        </w:tc>
        <w:tc>
          <w:tcPr>
            <w:tcW w:type="dxa" w:w="1020"/>
          </w:tcPr>
          <w:p>
            <w:pPr>
              <w:spacing w:after="40" w:before="40" w:line="240" w:lineRule="auto"/>
            </w:pPr>
            <w:r/>
            <w:r>
              <w:rPr>
                <w:rFonts w:ascii="Calibri" w:hAnsi="Calibri"/>
                <w:b w:val="0"/>
                <w:sz w:val="17"/>
              </w:rPr>
              <w:t>0</w:t>
            </w:r>
          </w:p>
        </w:tc>
        <w:tc>
          <w:tcPr>
            <w:tcW w:type="dxa" w:w="1077"/>
          </w:tcPr>
          <w:p>
            <w:pPr>
              <w:spacing w:after="40" w:before="40" w:line="240" w:lineRule="auto"/>
            </w:pPr>
            <w:r/>
            <w:r>
              <w:rPr>
                <w:rFonts w:ascii="Calibri" w:hAnsi="Calibri"/>
                <w:b w:val="0"/>
                <w:sz w:val="17"/>
              </w:rPr>
              <w:t>0 %</w:t>
            </w:r>
          </w:p>
        </w:tc>
        <w:tc>
          <w:tcPr>
            <w:tcW w:type="dxa" w:w="3969"/>
          </w:tcPr>
          <w:p>
            <w:pPr>
              <w:spacing w:after="40" w:before="40" w:line="240" w:lineRule="auto"/>
            </w:pPr>
            <w:r/>
            <w:r>
              <w:rPr>
                <w:rFonts w:ascii="Calibri" w:hAnsi="Calibri"/>
                <w:b w:val="0"/>
                <w:sz w:val="17"/>
              </w:rPr>
              <w:t>El proyecto no usa TypeScript</w:t>
            </w:r>
          </w:p>
        </w:tc>
      </w:tr>
      <w:tr>
        <w:tc>
          <w:tcPr>
            <w:tcW w:type="dxa" w:w="1247"/>
            <w:shd w:val="clear" w:fill="DCE6F1"/>
          </w:tcPr>
          <w:p>
            <w:pPr>
              <w:spacing w:after="40" w:before="40" w:line="240" w:lineRule="auto"/>
            </w:pPr>
            <w:r/>
            <w:r>
              <w:rPr>
                <w:rFonts w:ascii="Calibri" w:hAnsi="Calibri"/>
                <w:b w:val="0"/>
                <w:sz w:val="17"/>
              </w:rPr>
              <w:t>Imágenes / assets</w:t>
            </w:r>
          </w:p>
        </w:tc>
        <w:tc>
          <w:tcPr>
            <w:tcW w:type="dxa" w:w="964"/>
            <w:shd w:val="clear" w:fill="DCE6F1"/>
          </w:tcPr>
          <w:p>
            <w:pPr>
              <w:spacing w:after="40" w:before="40" w:line="240" w:lineRule="auto"/>
            </w:pPr>
            <w:r/>
            <w:r>
              <w:rPr>
                <w:rFonts w:ascii="Calibri" w:hAnsi="Calibri"/>
                <w:b w:val="0"/>
                <w:sz w:val="17"/>
              </w:rPr>
              <w:t>0</w:t>
            </w:r>
          </w:p>
        </w:tc>
        <w:tc>
          <w:tcPr>
            <w:tcW w:type="dxa" w:w="1077"/>
            <w:shd w:val="clear" w:fill="DCE6F1"/>
          </w:tcPr>
          <w:p>
            <w:pPr>
              <w:spacing w:after="40" w:before="40" w:line="240" w:lineRule="auto"/>
            </w:pPr>
            <w:r/>
            <w:r>
              <w:rPr>
                <w:rFonts w:ascii="Calibri" w:hAnsi="Calibri"/>
                <w:b w:val="0"/>
                <w:sz w:val="17"/>
              </w:rPr>
              <w:t>0 %</w:t>
            </w:r>
          </w:p>
        </w:tc>
        <w:tc>
          <w:tcPr>
            <w:tcW w:type="dxa" w:w="1020"/>
            <w:shd w:val="clear" w:fill="DCE6F1"/>
          </w:tcPr>
          <w:p>
            <w:pPr>
              <w:spacing w:after="40" w:before="40" w:line="240" w:lineRule="auto"/>
            </w:pPr>
            <w:r/>
            <w:r>
              <w:rPr>
                <w:rFonts w:ascii="Calibri" w:hAnsi="Calibri"/>
                <w:b w:val="0"/>
                <w:sz w:val="17"/>
              </w:rPr>
              <w:t>—</w:t>
            </w:r>
          </w:p>
        </w:tc>
        <w:tc>
          <w:tcPr>
            <w:tcW w:type="dxa" w:w="1077"/>
            <w:shd w:val="clear" w:fill="DCE6F1"/>
          </w:tcPr>
          <w:p>
            <w:pPr>
              <w:spacing w:after="40" w:before="40" w:line="240" w:lineRule="auto"/>
            </w:pPr>
            <w:r/>
            <w:r>
              <w:rPr>
                <w:rFonts w:ascii="Calibri" w:hAnsi="Calibri"/>
                <w:b w:val="0"/>
                <w:sz w:val="17"/>
              </w:rPr>
              <w:t>—</w:t>
            </w:r>
          </w:p>
        </w:tc>
        <w:tc>
          <w:tcPr>
            <w:tcW w:type="dxa" w:w="3969"/>
            <w:shd w:val="clear" w:fill="DCE6F1"/>
          </w:tcPr>
          <w:p>
            <w:pPr>
              <w:spacing w:after="40" w:before="40" w:line="240" w:lineRule="auto"/>
            </w:pPr>
            <w:r/>
            <w:r>
              <w:rPr>
                <w:rFonts w:ascii="Calibri" w:hAnsi="Calibri"/>
                <w:b w:val="0"/>
                <w:sz w:val="17"/>
              </w:rPr>
              <w:t>Todos los recursos residen en public/</w:t>
            </w:r>
          </w:p>
        </w:tc>
      </w:tr>
      <w:tr>
        <w:tc>
          <w:tcPr>
            <w:tcW w:type="dxa" w:w="1247"/>
          </w:tcPr>
          <w:p>
            <w:pPr>
              <w:spacing w:after="40" w:before="40" w:line="240" w:lineRule="auto"/>
            </w:pPr>
            <w:r/>
            <w:r>
              <w:rPr>
                <w:rFonts w:ascii="Calibri" w:hAnsi="Calibri"/>
                <w:b w:val="0"/>
                <w:sz w:val="17"/>
              </w:rPr>
              <w:t>TOTAL</w:t>
            </w:r>
          </w:p>
        </w:tc>
        <w:tc>
          <w:tcPr>
            <w:tcW w:type="dxa" w:w="964"/>
          </w:tcPr>
          <w:p>
            <w:pPr>
              <w:spacing w:after="40" w:before="40" w:line="240" w:lineRule="auto"/>
            </w:pPr>
            <w:r/>
            <w:r>
              <w:rPr>
                <w:rFonts w:ascii="Calibri" w:hAnsi="Calibri"/>
                <w:b w:val="0"/>
                <w:sz w:val="17"/>
              </w:rPr>
              <w:t>258</w:t>
            </w:r>
          </w:p>
        </w:tc>
        <w:tc>
          <w:tcPr>
            <w:tcW w:type="dxa" w:w="1077"/>
          </w:tcPr>
          <w:p>
            <w:pPr>
              <w:spacing w:after="40" w:before="40" w:line="240" w:lineRule="auto"/>
            </w:pPr>
            <w:r/>
            <w:r>
              <w:rPr>
                <w:rFonts w:ascii="Calibri" w:hAnsi="Calibri"/>
                <w:b w:val="0"/>
                <w:sz w:val="17"/>
              </w:rPr>
              <w:t>100 %</w:t>
            </w:r>
          </w:p>
        </w:tc>
        <w:tc>
          <w:tcPr>
            <w:tcW w:type="dxa" w:w="1020"/>
          </w:tcPr>
          <w:p>
            <w:pPr>
              <w:spacing w:after="40" w:before="40" w:line="240" w:lineRule="auto"/>
            </w:pPr>
            <w:r/>
            <w:r>
              <w:rPr>
                <w:rFonts w:ascii="Calibri" w:hAnsi="Calibri"/>
                <w:b w:val="0"/>
                <w:sz w:val="17"/>
              </w:rPr>
              <w:t>31.429</w:t>
            </w:r>
          </w:p>
        </w:tc>
        <w:tc>
          <w:tcPr>
            <w:tcW w:type="dxa" w:w="1077"/>
          </w:tcPr>
          <w:p>
            <w:pPr>
              <w:spacing w:after="40" w:before="40" w:line="240" w:lineRule="auto"/>
            </w:pPr>
            <w:r/>
            <w:r>
              <w:rPr>
                <w:rFonts w:ascii="Calibri" w:hAnsi="Calibri"/>
                <w:b w:val="0"/>
                <w:sz w:val="17"/>
              </w:rPr>
              <w:t>100 %</w:t>
            </w:r>
          </w:p>
        </w:tc>
        <w:tc>
          <w:tcPr>
            <w:tcW w:type="dxa" w:w="3969"/>
          </w:tcPr>
          <w:p>
            <w:pPr>
              <w:spacing w:after="40" w:before="40" w:line="240" w:lineRule="auto"/>
            </w:pPr>
            <w:r/>
            <w:r>
              <w:rPr>
                <w:rFonts w:ascii="Calibri" w:hAnsi="Calibri"/>
                <w:b w:val="0"/>
                <w:sz w:val="17"/>
              </w:rPr>
              <w:t>—</w:t>
            </w:r>
          </w:p>
        </w:tc>
      </w:tr>
    </w:tbl>
    <w:p>
      <w:pPr>
        <w:spacing w:after="40"/>
      </w:pPr>
    </w:p>
    <w:p>
      <w:pPr>
        <w:spacing w:after="120"/>
      </w:pPr>
      <w:r>
        <w:rPr>
          <w:b w:val="0"/>
          <w:i w:val="0"/>
          <w:sz w:val="20"/>
        </w:rPr>
        <w:t>De los 86 archivos .js, 19 son pruebas (*.test.js). El estilado es prácticamente todo Tailwind escrito en línea dentro del JSX, lo que explica en gran medida el elevado número de líneas por componente y la existencia de un solo archivo CSS propio.</w:t>
      </w:r>
    </w:p>
    <w:p>
      <w:pPr>
        <w:pStyle w:val="Heading2"/>
      </w:pPr>
      <w:r>
        <w:t>2.5 Carpetas principales identificadas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061"/>
            <w:shd w:val="clear" w:fill="1F4E79"/>
          </w:tcPr>
          <w:p>
            <w:pPr>
              <w:spacing w:after="40" w:before="40" w:line="240" w:lineRule="auto"/>
              <w:jc w:val="center"/>
            </w:pPr>
            <w:r/>
            <w:r>
              <w:rPr>
                <w:rFonts w:ascii="Calibri" w:hAnsi="Calibri"/>
                <w:b/>
                <w:color w:val="FFFFFF"/>
                <w:sz w:val="18"/>
              </w:rPr>
              <w:t>Carpeta</w:t>
            </w:r>
          </w:p>
        </w:tc>
        <w:tc>
          <w:tcPr>
            <w:tcW w:type="dxa" w:w="1020"/>
            <w:shd w:val="clear" w:fill="1F4E79"/>
          </w:tcPr>
          <w:p>
            <w:pPr>
              <w:spacing w:after="40" w:before="40" w:line="240" w:lineRule="auto"/>
              <w:jc w:val="center"/>
            </w:pPr>
            <w:r/>
            <w:r>
              <w:rPr>
                <w:rFonts w:ascii="Calibri" w:hAnsi="Calibri"/>
                <w:b/>
                <w:color w:val="FFFFFF"/>
                <w:sz w:val="18"/>
              </w:rPr>
              <w:t>Archivos</w:t>
            </w:r>
          </w:p>
        </w:tc>
        <w:tc>
          <w:tcPr>
            <w:tcW w:type="dxa" w:w="5216"/>
            <w:shd w:val="clear" w:fill="1F4E79"/>
          </w:tcPr>
          <w:p>
            <w:pPr>
              <w:spacing w:after="40" w:before="40" w:line="240" w:lineRule="auto"/>
              <w:jc w:val="center"/>
            </w:pPr>
            <w:r/>
            <w:r>
              <w:rPr>
                <w:rFonts w:ascii="Calibri" w:hAnsi="Calibri"/>
                <w:b/>
                <w:color w:val="FFFFFF"/>
                <w:sz w:val="18"/>
              </w:rPr>
              <w:t>Contenido observado</w:t>
            </w:r>
          </w:p>
        </w:tc>
      </w:tr>
      <w:tr>
        <w:tc>
          <w:tcPr>
            <w:tcW w:type="dxa" w:w="3061"/>
          </w:tcPr>
          <w:p>
            <w:pPr>
              <w:spacing w:after="40" w:before="40" w:line="240" w:lineRule="auto"/>
            </w:pPr>
            <w:r/>
            <w:r>
              <w:rPr>
                <w:rFonts w:ascii="Calibri" w:hAnsi="Calibri"/>
                <w:b w:val="0"/>
                <w:sz w:val="18"/>
              </w:rPr>
              <w:t>src/features/</w:t>
            </w:r>
          </w:p>
        </w:tc>
        <w:tc>
          <w:tcPr>
            <w:tcW w:type="dxa" w:w="1020"/>
          </w:tcPr>
          <w:p>
            <w:pPr>
              <w:spacing w:after="40" w:before="40" w:line="240" w:lineRule="auto"/>
            </w:pPr>
            <w:r/>
            <w:r>
              <w:rPr>
                <w:rFonts w:ascii="Calibri" w:hAnsi="Calibri"/>
                <w:b w:val="0"/>
                <w:sz w:val="18"/>
              </w:rPr>
              <w:t>201</w:t>
            </w:r>
          </w:p>
        </w:tc>
        <w:tc>
          <w:tcPr>
            <w:tcW w:type="dxa" w:w="5216"/>
          </w:tcPr>
          <w:p>
            <w:pPr>
              <w:spacing w:after="40" w:before="40" w:line="240" w:lineRule="auto"/>
            </w:pPr>
            <w:r/>
            <w:r>
              <w:rPr>
                <w:rFonts w:ascii="Calibri" w:hAnsi="Calibri"/>
                <w:b w:val="0"/>
                <w:sz w:val="18"/>
              </w:rPr>
              <w:t>24 módulos de dominio, cada uno con su propio esqueleto interno</w:t>
            </w:r>
          </w:p>
        </w:tc>
      </w:tr>
      <w:tr>
        <w:tc>
          <w:tcPr>
            <w:tcW w:type="dxa" w:w="3061"/>
            <w:shd w:val="clear" w:fill="DCE6F1"/>
          </w:tcPr>
          <w:p>
            <w:pPr>
              <w:spacing w:after="40" w:before="40" w:line="240" w:lineRule="auto"/>
            </w:pPr>
            <w:r/>
            <w:r>
              <w:rPr>
                <w:rFonts w:ascii="Calibri" w:hAnsi="Calibri"/>
                <w:b w:val="0"/>
                <w:sz w:val="18"/>
              </w:rPr>
              <w:t>src/shared/</w:t>
            </w:r>
          </w:p>
        </w:tc>
        <w:tc>
          <w:tcPr>
            <w:tcW w:type="dxa" w:w="1020"/>
            <w:shd w:val="clear" w:fill="DCE6F1"/>
          </w:tcPr>
          <w:p>
            <w:pPr>
              <w:spacing w:after="40" w:before="40" w:line="240" w:lineRule="auto"/>
            </w:pPr>
            <w:r/>
            <w:r>
              <w:rPr>
                <w:rFonts w:ascii="Calibri" w:hAnsi="Calibri"/>
                <w:b w:val="0"/>
                <w:sz w:val="18"/>
              </w:rPr>
              <w:t>54</w:t>
            </w:r>
          </w:p>
        </w:tc>
        <w:tc>
          <w:tcPr>
            <w:tcW w:type="dxa" w:w="5216"/>
            <w:shd w:val="clear" w:fill="DCE6F1"/>
          </w:tcPr>
          <w:p>
            <w:pPr>
              <w:spacing w:after="40" w:before="40" w:line="240" w:lineRule="auto"/>
            </w:pPr>
            <w:r/>
            <w:r>
              <w:rPr>
                <w:rFonts w:ascii="Calibri" w:hAnsi="Calibri"/>
                <w:b w:val="0"/>
                <w:sz w:val="18"/>
              </w:rPr>
              <w:t>components/ (22), utils/ (15), feedback/ (11), contexts/ (2), hooks/ (2), services/ (1), styles/ (1)</w:t>
            </w:r>
          </w:p>
        </w:tc>
      </w:tr>
      <w:tr>
        <w:tc>
          <w:tcPr>
            <w:tcW w:type="dxa" w:w="3061"/>
          </w:tcPr>
          <w:p>
            <w:pPr>
              <w:spacing w:after="40" w:before="40" w:line="240" w:lineRule="auto"/>
            </w:pPr>
            <w:r/>
            <w:r>
              <w:rPr>
                <w:rFonts w:ascii="Calibri" w:hAnsi="Calibri"/>
                <w:b w:val="0"/>
                <w:sz w:val="18"/>
              </w:rPr>
              <w:t>src/shared/components/admin/</w:t>
            </w:r>
          </w:p>
        </w:tc>
        <w:tc>
          <w:tcPr>
            <w:tcW w:type="dxa" w:w="1020"/>
          </w:tcPr>
          <w:p>
            <w:pPr>
              <w:spacing w:after="40" w:before="40" w:line="240" w:lineRule="auto"/>
            </w:pPr>
            <w:r/>
            <w:r>
              <w:rPr>
                <w:rFonts w:ascii="Calibri" w:hAnsi="Calibri"/>
                <w:b w:val="0"/>
                <w:sz w:val="18"/>
              </w:rPr>
              <w:t>13</w:t>
            </w:r>
          </w:p>
        </w:tc>
        <w:tc>
          <w:tcPr>
            <w:tcW w:type="dxa" w:w="5216"/>
          </w:tcPr>
          <w:p>
            <w:pPr>
              <w:spacing w:after="40" w:before="40" w:line="240" w:lineRule="auto"/>
            </w:pPr>
            <w:r/>
            <w:r>
              <w:rPr>
                <w:rFonts w:ascii="Calibri" w:hAnsi="Calibri"/>
                <w:b w:val="0"/>
                <w:sz w:val="18"/>
              </w:rPr>
              <w:t>Biblioteca de UI del panel administrativo (shells, tablas, tarjetas, menús)</w:t>
            </w:r>
          </w:p>
        </w:tc>
      </w:tr>
      <w:tr>
        <w:tc>
          <w:tcPr>
            <w:tcW w:type="dxa" w:w="3061"/>
            <w:shd w:val="clear" w:fill="DCE6F1"/>
          </w:tcPr>
          <w:p>
            <w:pPr>
              <w:spacing w:after="40" w:before="40" w:line="240" w:lineRule="auto"/>
            </w:pPr>
            <w:r/>
            <w:r>
              <w:rPr>
                <w:rFonts w:ascii="Calibri" w:hAnsi="Calibri"/>
                <w:b w:val="0"/>
                <w:sz w:val="18"/>
              </w:rPr>
              <w:t>src/shared/components/layout/</w:t>
            </w:r>
          </w:p>
        </w:tc>
        <w:tc>
          <w:tcPr>
            <w:tcW w:type="dxa" w:w="1020"/>
            <w:shd w:val="clear" w:fill="DCE6F1"/>
          </w:tcPr>
          <w:p>
            <w:pPr>
              <w:spacing w:after="40" w:before="40" w:line="240" w:lineRule="auto"/>
            </w:pPr>
            <w:r/>
            <w:r>
              <w:rPr>
                <w:rFonts w:ascii="Calibri" w:hAnsi="Calibri"/>
                <w:b w:val="0"/>
                <w:sz w:val="18"/>
              </w:rPr>
              <w:t>2</w:t>
            </w:r>
          </w:p>
        </w:tc>
        <w:tc>
          <w:tcPr>
            <w:tcW w:type="dxa" w:w="5216"/>
            <w:shd w:val="clear" w:fill="DCE6F1"/>
          </w:tcPr>
          <w:p>
            <w:pPr>
              <w:spacing w:after="40" w:before="40" w:line="240" w:lineRule="auto"/>
            </w:pPr>
            <w:r/>
            <w:r>
              <w:rPr>
                <w:rFonts w:ascii="Calibri" w:hAnsi="Calibri"/>
                <w:b w:val="0"/>
                <w:sz w:val="18"/>
              </w:rPr>
              <w:t>AdminLayout.jsx (363) y MainLayout.jsx (368)</w:t>
            </w:r>
          </w:p>
        </w:tc>
      </w:tr>
      <w:tr>
        <w:tc>
          <w:tcPr>
            <w:tcW w:type="dxa" w:w="3061"/>
          </w:tcPr>
          <w:p>
            <w:pPr>
              <w:spacing w:after="40" w:before="40" w:line="240" w:lineRule="auto"/>
            </w:pPr>
            <w:r/>
            <w:r>
              <w:rPr>
                <w:rFonts w:ascii="Calibri" w:hAnsi="Calibri"/>
                <w:b w:val="0"/>
                <w:sz w:val="18"/>
              </w:rPr>
              <w:t>src/shared/feedback/</w:t>
            </w:r>
          </w:p>
        </w:tc>
        <w:tc>
          <w:tcPr>
            <w:tcW w:type="dxa" w:w="1020"/>
          </w:tcPr>
          <w:p>
            <w:pPr>
              <w:spacing w:after="40" w:before="40" w:line="240" w:lineRule="auto"/>
            </w:pPr>
            <w:r/>
            <w:r>
              <w:rPr>
                <w:rFonts w:ascii="Calibri" w:hAnsi="Calibri"/>
                <w:b w:val="0"/>
                <w:sz w:val="18"/>
              </w:rPr>
              <w:t>11</w:t>
            </w:r>
          </w:p>
        </w:tc>
        <w:tc>
          <w:tcPr>
            <w:tcW w:type="dxa" w:w="5216"/>
          </w:tcPr>
          <w:p>
            <w:pPr>
              <w:spacing w:after="40" w:before="40" w:line="240" w:lineRule="auto"/>
            </w:pPr>
            <w:r/>
            <w:r>
              <w:rPr>
                <w:rFonts w:ascii="Calibri" w:hAnsi="Calibri"/>
                <w:b w:val="0"/>
                <w:sz w:val="18"/>
              </w:rPr>
              <w:t>Sistema de toasts y modales de confirmación, con sus pruebas</w:t>
            </w:r>
          </w:p>
        </w:tc>
      </w:tr>
      <w:tr>
        <w:tc>
          <w:tcPr>
            <w:tcW w:type="dxa" w:w="3061"/>
            <w:shd w:val="clear" w:fill="DCE6F1"/>
          </w:tcPr>
          <w:p>
            <w:pPr>
              <w:spacing w:after="40" w:before="40" w:line="240" w:lineRule="auto"/>
            </w:pPr>
            <w:r/>
            <w:r>
              <w:rPr>
                <w:rFonts w:ascii="Calibri" w:hAnsi="Calibri"/>
                <w:b w:val="0"/>
                <w:sz w:val="18"/>
              </w:rPr>
              <w:t>src/shared/utils/</w:t>
            </w:r>
          </w:p>
        </w:tc>
        <w:tc>
          <w:tcPr>
            <w:tcW w:type="dxa" w:w="1020"/>
            <w:shd w:val="clear" w:fill="DCE6F1"/>
          </w:tcPr>
          <w:p>
            <w:pPr>
              <w:spacing w:after="40" w:before="40" w:line="240" w:lineRule="auto"/>
            </w:pPr>
            <w:r/>
            <w:r>
              <w:rPr>
                <w:rFonts w:ascii="Calibri" w:hAnsi="Calibri"/>
                <w:b w:val="0"/>
                <w:sz w:val="18"/>
              </w:rPr>
              <w:t>15</w:t>
            </w:r>
          </w:p>
        </w:tc>
        <w:tc>
          <w:tcPr>
            <w:tcW w:type="dxa" w:w="5216"/>
            <w:shd w:val="clear" w:fill="DCE6F1"/>
          </w:tcPr>
          <w:p>
            <w:pPr>
              <w:spacing w:after="40" w:before="40" w:line="240" w:lineRule="auto"/>
            </w:pPr>
            <w:r/>
            <w:r>
              <w:rPr>
                <w:rFonts w:ascii="Calibri" w:hAnsi="Calibri"/>
                <w:b w:val="0"/>
                <w:sz w:val="18"/>
              </w:rPr>
              <w:t>Dinero, fechas, validación, exportación a Excel y PDF</w:t>
            </w:r>
          </w:p>
        </w:tc>
      </w:tr>
    </w:tbl>
    <w:p>
      <w:pPr>
        <w:spacing w:after="40"/>
      </w:pPr>
    </w:p>
    <w:p>
      <w:pPr>
        <w:pStyle w:val="Heading2"/>
      </w:pPr>
      <w:r>
        <w:t>2.6 Carpetas excesivamente grandes o fragmentadas</w:t>
      </w:r>
    </w:p>
    <w:p>
      <w:pPr>
        <w:spacing w:after="40"/>
      </w:pPr>
      <w:r>
        <w:rPr>
          <w:b/>
          <w:i w:val="0"/>
        </w:rPr>
        <w:t>Sobredimensionadas (concentran demasiado):</w:t>
      </w:r>
    </w:p>
    <w:p>
      <w:pPr>
        <w:pStyle w:val="ListBullet"/>
        <w:spacing w:after="40" w:line="264" w:lineRule="auto"/>
      </w:pPr>
      <w:r>
        <w:rPr>
          <w:b/>
          <w:sz w:val="21"/>
        </w:rPr>
        <w:t xml:space="preserve">features/inventory/ — </w:t>
      </w:r>
      <w:r>
        <w:rPr>
          <w:sz w:val="21"/>
        </w:rPr>
        <w:t>27 archivos y 7 subcarpetas, incluyendo una carpeta models/ que no existe en la mayoría de los demás módulos.</w:t>
      </w:r>
    </w:p>
    <w:p>
      <w:pPr>
        <w:pStyle w:val="ListBullet"/>
        <w:spacing w:after="40" w:line="264" w:lineRule="auto"/>
      </w:pPr>
      <w:r>
        <w:rPr>
          <w:b/>
          <w:sz w:val="21"/>
        </w:rPr>
        <w:t xml:space="preserve">features/reports/ — </w:t>
      </w:r>
      <w:r>
        <w:rPr>
          <w:sz w:val="21"/>
        </w:rPr>
        <w:t>15 archivos de código y una carpeta panels/ con 8 paneles que suman 1.924 líneas; panels/ es una categoría exclusiva de este módulo.</w:t>
      </w:r>
    </w:p>
    <w:p>
      <w:pPr>
        <w:pStyle w:val="ListBullet"/>
        <w:spacing w:after="40" w:line="264" w:lineRule="auto"/>
      </w:pPr>
      <w:r>
        <w:rPr>
          <w:b/>
          <w:sz w:val="21"/>
        </w:rPr>
        <w:t xml:space="preserve">features/cash-registers/ — </w:t>
      </w:r>
      <w:r>
        <w:rPr>
          <w:sz w:val="21"/>
        </w:rPr>
        <w:t>20 archivos, de los cuales 12 están en utils/ (6 utilidades y sus 6 pruebas).</w:t>
      </w:r>
    </w:p>
    <w:p>
      <w:pPr>
        <w:pStyle w:val="ListBullet"/>
        <w:spacing w:after="40" w:line="264" w:lineRule="auto"/>
      </w:pPr>
      <w:r>
        <w:rPr>
          <w:b/>
          <w:sz w:val="21"/>
        </w:rPr>
        <w:t xml:space="preserve">shared/utils/ — </w:t>
      </w:r>
      <w:r>
        <w:rPr>
          <w:sz w:val="21"/>
        </w:rPr>
        <w:t>15 archivos, entre ellos formValidation.js con 756 líneas, exportPdf.js con 324 y exportExcel.js con 315.</w:t>
      </w:r>
    </w:p>
    <w:p>
      <w:pPr>
        <w:spacing w:after="40"/>
      </w:pPr>
      <w:r>
        <w:rPr>
          <w:b/>
          <w:i w:val="0"/>
        </w:rPr>
        <w:t>Fragmentadas (estructura sin contenido):</w:t>
      </w:r>
    </w:p>
    <w:p>
      <w:pPr>
        <w:pStyle w:val="ListBullet"/>
        <w:spacing w:after="40" w:line="264" w:lineRule="auto"/>
      </w:pPr>
      <w:r>
        <w:rPr>
          <w:b/>
          <w:sz w:val="21"/>
        </w:rPr>
        <w:t xml:space="preserve">50 carpetas vacías — </w:t>
      </w:r>
      <w:r>
        <w:rPr>
          <w:sz w:val="21"/>
        </w:rPr>
        <w:t>el 35 % de las carpetas de src/ no contiene un solo archivo de código, solo un marcador .gitkeep.</w:t>
      </w:r>
    </w:p>
    <w:p>
      <w:pPr>
        <w:pStyle w:val="ListBullet"/>
        <w:spacing w:after="40" w:line="264" w:lineRule="auto"/>
      </w:pPr>
      <w:r>
        <w:rPr>
          <w:b/>
          <w:sz w:val="21"/>
        </w:rPr>
        <w:t xml:space="preserve">18 carpetas slices/ — </w:t>
      </w:r>
      <w:r>
        <w:rPr>
          <w:sz w:val="21"/>
        </w:rPr>
        <w:t>todas vacías, en 18 de los 24 módulos.</w:t>
      </w:r>
    </w:p>
    <w:p>
      <w:pPr>
        <w:pStyle w:val="ListBullet"/>
        <w:spacing w:after="40" w:line="264" w:lineRule="auto"/>
      </w:pPr>
      <w:r>
        <w:rPr>
          <w:b/>
          <w:sz w:val="21"/>
        </w:rPr>
        <w:t xml:space="preserve">features/settings/ — </w:t>
      </w:r>
      <w:r>
        <w:rPr>
          <w:sz w:val="21"/>
        </w:rPr>
        <w:t>módulo compuesto por tres carpetas y cero archivos de código.</w:t>
      </w:r>
    </w:p>
    <w:p>
      <w:pPr>
        <w:pStyle w:val="ListBullet"/>
        <w:spacing w:after="40" w:line="264" w:lineRule="auto"/>
      </w:pPr>
      <w:r>
        <w:rPr>
          <w:b/>
          <w:sz w:val="21"/>
        </w:rPr>
        <w:t xml:space="preserve">Cuatro módulos de un solo archivo — </w:t>
      </w:r>
      <w:r>
        <w:rPr>
          <w:sz w:val="21"/>
        </w:rPr>
        <w:t>commissions/, expenses/, other-incomes/ y portfolio/ contienen únicamente un archivo de servicio (entre 11 y 30 líneas), envuelto en una carpeta services/ dentro de una carpeta de módulo.</w:t>
      </w:r>
    </w:p>
    <w:p>
      <w:r>
        <w:br w:type="page"/>
      </w:r>
    </w:p>
    <w:p>
      <w:pPr>
        <w:pStyle w:val="Heading1"/>
      </w:pPr>
      <w:r>
        <w:t>3. FASE 2 — Clasificación de elementos</w:t>
      </w:r>
    </w:p>
    <w:p>
      <w:pPr>
        <w:pStyle w:val="Heading2"/>
      </w:pPr>
      <w:r>
        <w:t>3.1 Tabla de clasificación</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2041"/>
            <w:shd w:val="clear" w:fill="1F4E79"/>
          </w:tcPr>
          <w:p>
            <w:pPr>
              <w:spacing w:after="40" w:before="40" w:line="240" w:lineRule="auto"/>
              <w:jc w:val="center"/>
            </w:pPr>
            <w:r/>
            <w:r>
              <w:rPr>
                <w:rFonts w:ascii="Calibri" w:hAnsi="Calibri"/>
                <w:b/>
                <w:color w:val="FFFFFF"/>
                <w:sz w:val="16"/>
              </w:rPr>
              <w:t>Elemento</w:t>
            </w:r>
          </w:p>
        </w:tc>
        <w:tc>
          <w:tcPr>
            <w:tcW w:type="dxa" w:w="1587"/>
            <w:shd w:val="clear" w:fill="1F4E79"/>
          </w:tcPr>
          <w:p>
            <w:pPr>
              <w:spacing w:after="40" w:before="40" w:line="240" w:lineRule="auto"/>
              <w:jc w:val="center"/>
            </w:pPr>
            <w:r/>
            <w:r>
              <w:rPr>
                <w:rFonts w:ascii="Calibri" w:hAnsi="Calibri"/>
                <w:b/>
                <w:color w:val="FFFFFF"/>
                <w:sz w:val="16"/>
              </w:rPr>
              <w:t>Categoría</w:t>
            </w:r>
          </w:p>
        </w:tc>
        <w:tc>
          <w:tcPr>
            <w:tcW w:type="dxa" w:w="2268"/>
            <w:shd w:val="clear" w:fill="1F4E79"/>
          </w:tcPr>
          <w:p>
            <w:pPr>
              <w:spacing w:after="40" w:before="40" w:line="240" w:lineRule="auto"/>
              <w:jc w:val="center"/>
            </w:pPr>
            <w:r/>
            <w:r>
              <w:rPr>
                <w:rFonts w:ascii="Calibri" w:hAnsi="Calibri"/>
                <w:b/>
                <w:color w:val="FFFFFF"/>
                <w:sz w:val="16"/>
              </w:rPr>
              <w:t>Ubicación</w:t>
            </w:r>
          </w:p>
        </w:tc>
        <w:tc>
          <w:tcPr>
            <w:tcW w:type="dxa" w:w="3458"/>
            <w:shd w:val="clear" w:fill="1F4E79"/>
          </w:tcPr>
          <w:p>
            <w:pPr>
              <w:spacing w:after="40" w:before="40" w:line="240" w:lineRule="auto"/>
              <w:jc w:val="center"/>
            </w:pPr>
            <w:r/>
            <w:r>
              <w:rPr>
                <w:rFonts w:ascii="Calibri" w:hAnsi="Calibri"/>
                <w:b/>
                <w:color w:val="FFFFFF"/>
                <w:sz w:val="16"/>
              </w:rPr>
              <w:t>Observación</w:t>
            </w:r>
          </w:p>
        </w:tc>
      </w:tr>
      <w:tr>
        <w:tc>
          <w:tcPr>
            <w:tcW w:type="dxa" w:w="2041"/>
          </w:tcPr>
          <w:p>
            <w:pPr>
              <w:spacing w:after="40" w:before="40" w:line="240" w:lineRule="auto"/>
            </w:pPr>
            <w:r/>
            <w:r>
              <w:rPr>
                <w:rFonts w:ascii="Calibri" w:hAnsi="Calibri"/>
                <w:b w:val="0"/>
                <w:sz w:val="16"/>
              </w:rPr>
              <w:t>index.js</w:t>
            </w:r>
          </w:p>
        </w:tc>
        <w:tc>
          <w:tcPr>
            <w:tcW w:type="dxa" w:w="1587"/>
          </w:tcPr>
          <w:p>
            <w:pPr>
              <w:spacing w:after="40" w:before="40" w:line="240" w:lineRule="auto"/>
            </w:pPr>
            <w:r/>
            <w:r>
              <w:rPr>
                <w:rFonts w:ascii="Calibri" w:hAnsi="Calibri"/>
                <w:b w:val="0"/>
                <w:sz w:val="16"/>
              </w:rPr>
              <w:t>Configuración / Bootstrap</w:t>
            </w:r>
          </w:p>
        </w:tc>
        <w:tc>
          <w:tcPr>
            <w:tcW w:type="dxa" w:w="2268"/>
          </w:tcPr>
          <w:p>
            <w:pPr>
              <w:spacing w:after="40" w:before="40" w:line="240" w:lineRule="auto"/>
            </w:pPr>
            <w:r/>
            <w:r>
              <w:rPr>
                <w:rFonts w:ascii="Calibri" w:hAnsi="Calibri"/>
                <w:b w:val="0"/>
                <w:sz w:val="16"/>
              </w:rPr>
              <w:t>src/</w:t>
            </w:r>
          </w:p>
        </w:tc>
        <w:tc>
          <w:tcPr>
            <w:tcW w:type="dxa" w:w="3458"/>
          </w:tcPr>
          <w:p>
            <w:pPr>
              <w:spacing w:after="40" w:before="40" w:line="240" w:lineRule="auto"/>
            </w:pPr>
            <w:r/>
            <w:r>
              <w:rPr>
                <w:rFonts w:ascii="Calibri" w:hAnsi="Calibri"/>
                <w:b w:val="0"/>
                <w:sz w:val="16"/>
              </w:rPr>
              <w:t>Monta React y anida cuatro proveedores de contexto. Escrito con React.createElement, no con JSX.</w:t>
            </w:r>
          </w:p>
        </w:tc>
      </w:tr>
      <w:tr>
        <w:tc>
          <w:tcPr>
            <w:tcW w:type="dxa" w:w="2041"/>
            <w:shd w:val="clear" w:fill="DCE6F1"/>
          </w:tcPr>
          <w:p>
            <w:pPr>
              <w:spacing w:after="40" w:before="40" w:line="240" w:lineRule="auto"/>
            </w:pPr>
            <w:r/>
            <w:r>
              <w:rPr>
                <w:rFonts w:ascii="Calibri" w:hAnsi="Calibri"/>
                <w:b w:val="0"/>
                <w:sz w:val="16"/>
              </w:rPr>
              <w:t>App.js</w:t>
            </w:r>
          </w:p>
        </w:tc>
        <w:tc>
          <w:tcPr>
            <w:tcW w:type="dxa" w:w="1587"/>
            <w:shd w:val="clear" w:fill="DCE6F1"/>
          </w:tcPr>
          <w:p>
            <w:pPr>
              <w:spacing w:after="40" w:before="40" w:line="240" w:lineRule="auto"/>
            </w:pPr>
            <w:r/>
            <w:r>
              <w:rPr>
                <w:rFonts w:ascii="Calibri" w:hAnsi="Calibri"/>
                <w:b w:val="0"/>
                <w:sz w:val="16"/>
              </w:rPr>
              <w:t>Configuración / Raíz</w:t>
            </w:r>
          </w:p>
        </w:tc>
        <w:tc>
          <w:tcPr>
            <w:tcW w:type="dxa" w:w="2268"/>
            <w:shd w:val="clear" w:fill="DCE6F1"/>
          </w:tcPr>
          <w:p>
            <w:pPr>
              <w:spacing w:after="40" w:before="40" w:line="240" w:lineRule="auto"/>
            </w:pPr>
            <w:r/>
            <w:r>
              <w:rPr>
                <w:rFonts w:ascii="Calibri" w:hAnsi="Calibri"/>
                <w:b w:val="0"/>
                <w:sz w:val="16"/>
              </w:rPr>
              <w:t>src/</w:t>
            </w:r>
          </w:p>
        </w:tc>
        <w:tc>
          <w:tcPr>
            <w:tcW w:type="dxa" w:w="3458"/>
            <w:shd w:val="clear" w:fill="DCE6F1"/>
          </w:tcPr>
          <w:p>
            <w:pPr>
              <w:spacing w:after="40" w:before="40" w:line="240" w:lineRule="auto"/>
            </w:pPr>
            <w:r/>
            <w:r>
              <w:rPr>
                <w:rFonts w:ascii="Calibri" w:hAnsi="Calibri"/>
                <w:b w:val="0"/>
                <w:sz w:val="16"/>
              </w:rPr>
              <w:t>Envuelve las rutas en Suspense y ErrorBoundary. También usa createElement.</w:t>
            </w:r>
          </w:p>
        </w:tc>
      </w:tr>
      <w:tr>
        <w:tc>
          <w:tcPr>
            <w:tcW w:type="dxa" w:w="2041"/>
          </w:tcPr>
          <w:p>
            <w:pPr>
              <w:spacing w:after="40" w:before="40" w:line="240" w:lineRule="auto"/>
            </w:pPr>
            <w:r/>
            <w:r>
              <w:rPr>
                <w:rFonts w:ascii="Calibri" w:hAnsi="Calibri"/>
                <w:b w:val="0"/>
                <w:sz w:val="16"/>
              </w:rPr>
              <w:t>routes.js</w:t>
            </w:r>
          </w:p>
        </w:tc>
        <w:tc>
          <w:tcPr>
            <w:tcW w:type="dxa" w:w="1587"/>
          </w:tcPr>
          <w:p>
            <w:pPr>
              <w:spacing w:after="40" w:before="40" w:line="240" w:lineRule="auto"/>
            </w:pPr>
            <w:r/>
            <w:r>
              <w:rPr>
                <w:rFonts w:ascii="Calibri" w:hAnsi="Calibri"/>
                <w:b w:val="0"/>
                <w:sz w:val="16"/>
              </w:rPr>
              <w:t>Routes</w:t>
            </w:r>
          </w:p>
        </w:tc>
        <w:tc>
          <w:tcPr>
            <w:tcW w:type="dxa" w:w="2268"/>
          </w:tcPr>
          <w:p>
            <w:pPr>
              <w:spacing w:after="40" w:before="40" w:line="240" w:lineRule="auto"/>
            </w:pPr>
            <w:r/>
            <w:r>
              <w:rPr>
                <w:rFonts w:ascii="Calibri" w:hAnsi="Calibri"/>
                <w:b w:val="0"/>
                <w:sz w:val="16"/>
              </w:rPr>
              <w:t>src/</w:t>
            </w:r>
          </w:p>
        </w:tc>
        <w:tc>
          <w:tcPr>
            <w:tcW w:type="dxa" w:w="3458"/>
          </w:tcPr>
          <w:p>
            <w:pPr>
              <w:spacing w:after="40" w:before="40" w:line="240" w:lineRule="auto"/>
            </w:pPr>
            <w:r/>
            <w:r>
              <w:rPr>
                <w:rFonts w:ascii="Calibri" w:hAnsi="Calibri"/>
                <w:b w:val="0"/>
                <w:sz w:val="16"/>
              </w:rPr>
              <w:t>Enrutado centralizado con useRoutes() y carga diferida por página. Correctamente ubicado.</w:t>
            </w:r>
          </w:p>
        </w:tc>
      </w:tr>
      <w:tr>
        <w:tc>
          <w:tcPr>
            <w:tcW w:type="dxa" w:w="2041"/>
            <w:shd w:val="clear" w:fill="DCE6F1"/>
          </w:tcPr>
          <w:p>
            <w:pPr>
              <w:spacing w:after="40" w:before="40" w:line="240" w:lineRule="auto"/>
            </w:pPr>
            <w:r/>
            <w:r>
              <w:rPr>
                <w:rFonts w:ascii="Calibri" w:hAnsi="Calibri"/>
                <w:b w:val="0"/>
                <w:sz w:val="16"/>
              </w:rPr>
              <w:t>features/ (24 módulos)</w:t>
            </w:r>
          </w:p>
        </w:tc>
        <w:tc>
          <w:tcPr>
            <w:tcW w:type="dxa" w:w="1587"/>
            <w:shd w:val="clear" w:fill="DCE6F1"/>
          </w:tcPr>
          <w:p>
            <w:pPr>
              <w:spacing w:after="40" w:before="40" w:line="240" w:lineRule="auto"/>
            </w:pPr>
            <w:r/>
            <w:r>
              <w:rPr>
                <w:rFonts w:ascii="Calibri" w:hAnsi="Calibri"/>
                <w:b w:val="0"/>
                <w:sz w:val="16"/>
              </w:rPr>
              <w:t>Features</w:t>
            </w:r>
          </w:p>
        </w:tc>
        <w:tc>
          <w:tcPr>
            <w:tcW w:type="dxa" w:w="2268"/>
            <w:shd w:val="clear" w:fill="DCE6F1"/>
          </w:tcPr>
          <w:p>
            <w:pPr>
              <w:spacing w:after="40" w:before="40" w:line="240" w:lineRule="auto"/>
            </w:pPr>
            <w:r/>
            <w:r>
              <w:rPr>
                <w:rFonts w:ascii="Calibri" w:hAnsi="Calibri"/>
                <w:b w:val="0"/>
                <w:sz w:val="16"/>
              </w:rPr>
              <w:t>src/features/</w:t>
            </w:r>
          </w:p>
        </w:tc>
        <w:tc>
          <w:tcPr>
            <w:tcW w:type="dxa" w:w="3458"/>
            <w:shd w:val="clear" w:fill="DCE6F1"/>
          </w:tcPr>
          <w:p>
            <w:pPr>
              <w:spacing w:after="40" w:before="40" w:line="240" w:lineRule="auto"/>
            </w:pPr>
            <w:r/>
            <w:r>
              <w:rPr>
                <w:rFonts w:ascii="Calibri" w:hAnsi="Calibri"/>
                <w:b w:val="0"/>
                <w:sz w:val="16"/>
              </w:rPr>
              <w:t>Organización por dominio de negocio. Es el eje de la arquitectura.</w:t>
            </w:r>
          </w:p>
        </w:tc>
      </w:tr>
      <w:tr>
        <w:tc>
          <w:tcPr>
            <w:tcW w:type="dxa" w:w="2041"/>
          </w:tcPr>
          <w:p>
            <w:pPr>
              <w:spacing w:after="40" w:before="40" w:line="240" w:lineRule="auto"/>
            </w:pPr>
            <w:r/>
            <w:r>
              <w:rPr>
                <w:rFonts w:ascii="Calibri" w:hAnsi="Calibri"/>
                <w:b w:val="0"/>
                <w:sz w:val="16"/>
              </w:rPr>
              <w:t>pages/*.jsx</w:t>
            </w:r>
          </w:p>
        </w:tc>
        <w:tc>
          <w:tcPr>
            <w:tcW w:type="dxa" w:w="1587"/>
          </w:tcPr>
          <w:p>
            <w:pPr>
              <w:spacing w:after="40" w:before="40" w:line="240" w:lineRule="auto"/>
            </w:pPr>
            <w:r/>
            <w:r>
              <w:rPr>
                <w:rFonts w:ascii="Calibri" w:hAnsi="Calibri"/>
                <w:b w:val="0"/>
                <w:sz w:val="16"/>
              </w:rPr>
              <w:t>Pages</w:t>
            </w:r>
          </w:p>
        </w:tc>
        <w:tc>
          <w:tcPr>
            <w:tcW w:type="dxa" w:w="2268"/>
          </w:tcPr>
          <w:p>
            <w:pPr>
              <w:spacing w:after="40" w:before="40" w:line="240" w:lineRule="auto"/>
            </w:pPr>
            <w:r/>
            <w:r>
              <w:rPr>
                <w:rFonts w:ascii="Calibri" w:hAnsi="Calibri"/>
                <w:b w:val="0"/>
                <w:sz w:val="16"/>
              </w:rPr>
              <w:t>src/features/*/pages/</w:t>
            </w:r>
          </w:p>
        </w:tc>
        <w:tc>
          <w:tcPr>
            <w:tcW w:type="dxa" w:w="3458"/>
          </w:tcPr>
          <w:p>
            <w:pPr>
              <w:spacing w:after="40" w:before="40" w:line="240" w:lineRule="auto"/>
            </w:pPr>
            <w:r/>
            <w:r>
              <w:rPr>
                <w:rFonts w:ascii="Calibri" w:hAnsi="Calibri"/>
                <w:b w:val="0"/>
                <w:sz w:val="16"/>
              </w:rPr>
              <w:t>Vistas asociadas a rutas. En 4 módulos también exportan componentes de formulario que no son páginas.</w:t>
            </w:r>
          </w:p>
        </w:tc>
      </w:tr>
      <w:tr>
        <w:tc>
          <w:tcPr>
            <w:tcW w:type="dxa" w:w="2041"/>
            <w:shd w:val="clear" w:fill="DCE6F1"/>
          </w:tcPr>
          <w:p>
            <w:pPr>
              <w:spacing w:after="40" w:before="40" w:line="240" w:lineRule="auto"/>
            </w:pPr>
            <w:r/>
            <w:r>
              <w:rPr>
                <w:rFonts w:ascii="Calibri" w:hAnsi="Calibri"/>
                <w:b w:val="0"/>
                <w:sz w:val="16"/>
              </w:rPr>
              <w:t>components/*.jsx</w:t>
            </w:r>
          </w:p>
        </w:tc>
        <w:tc>
          <w:tcPr>
            <w:tcW w:type="dxa" w:w="1587"/>
            <w:shd w:val="clear" w:fill="DCE6F1"/>
          </w:tcPr>
          <w:p>
            <w:pPr>
              <w:spacing w:after="40" w:before="40" w:line="240" w:lineRule="auto"/>
            </w:pPr>
            <w:r/>
            <w:r>
              <w:rPr>
                <w:rFonts w:ascii="Calibri" w:hAnsi="Calibri"/>
                <w:b w:val="0"/>
                <w:sz w:val="16"/>
              </w:rPr>
              <w:t>Components</w:t>
            </w:r>
          </w:p>
        </w:tc>
        <w:tc>
          <w:tcPr>
            <w:tcW w:type="dxa" w:w="2268"/>
            <w:shd w:val="clear" w:fill="DCE6F1"/>
          </w:tcPr>
          <w:p>
            <w:pPr>
              <w:spacing w:after="40" w:before="40" w:line="240" w:lineRule="auto"/>
            </w:pPr>
            <w:r/>
            <w:r>
              <w:rPr>
                <w:rFonts w:ascii="Calibri" w:hAnsi="Calibri"/>
                <w:b w:val="0"/>
                <w:sz w:val="16"/>
              </w:rPr>
              <w:t>src/features/*/components/</w:t>
            </w:r>
          </w:p>
        </w:tc>
        <w:tc>
          <w:tcPr>
            <w:tcW w:type="dxa" w:w="3458"/>
            <w:shd w:val="clear" w:fill="DCE6F1"/>
          </w:tcPr>
          <w:p>
            <w:pPr>
              <w:spacing w:after="40" w:before="40" w:line="240" w:lineRule="auto"/>
            </w:pPr>
            <w:r/>
            <w:r>
              <w:rPr>
                <w:rFonts w:ascii="Calibri" w:hAnsi="Calibri"/>
                <w:b w:val="0"/>
                <w:sz w:val="16"/>
              </w:rPr>
              <w:t>Componentes específicos del dominio. 10 de 24 módulos tienen esta carpeta vacía.</w:t>
            </w:r>
          </w:p>
        </w:tc>
      </w:tr>
      <w:tr>
        <w:tc>
          <w:tcPr>
            <w:tcW w:type="dxa" w:w="2041"/>
          </w:tcPr>
          <w:p>
            <w:pPr>
              <w:spacing w:after="40" w:before="40" w:line="240" w:lineRule="auto"/>
            </w:pPr>
            <w:r/>
            <w:r>
              <w:rPr>
                <w:rFonts w:ascii="Calibri" w:hAnsi="Calibri"/>
                <w:b w:val="0"/>
                <w:sz w:val="16"/>
              </w:rPr>
              <w:t>services/*.js</w:t>
            </w:r>
          </w:p>
        </w:tc>
        <w:tc>
          <w:tcPr>
            <w:tcW w:type="dxa" w:w="1587"/>
          </w:tcPr>
          <w:p>
            <w:pPr>
              <w:spacing w:after="40" w:before="40" w:line="240" w:lineRule="auto"/>
            </w:pPr>
            <w:r/>
            <w:r>
              <w:rPr>
                <w:rFonts w:ascii="Calibri" w:hAnsi="Calibri"/>
                <w:b w:val="0"/>
                <w:sz w:val="16"/>
              </w:rPr>
              <w:t>Services / API</w:t>
            </w:r>
          </w:p>
        </w:tc>
        <w:tc>
          <w:tcPr>
            <w:tcW w:type="dxa" w:w="2268"/>
          </w:tcPr>
          <w:p>
            <w:pPr>
              <w:spacing w:after="40" w:before="40" w:line="240" w:lineRule="auto"/>
            </w:pPr>
            <w:r/>
            <w:r>
              <w:rPr>
                <w:rFonts w:ascii="Calibri" w:hAnsi="Calibri"/>
                <w:b w:val="0"/>
                <w:sz w:val="16"/>
              </w:rPr>
              <w:t>src/features/*/services/</w:t>
            </w:r>
          </w:p>
        </w:tc>
        <w:tc>
          <w:tcPr>
            <w:tcW w:type="dxa" w:w="3458"/>
          </w:tcPr>
          <w:p>
            <w:pPr>
              <w:spacing w:after="40" w:before="40" w:line="240" w:lineRule="auto"/>
            </w:pPr>
            <w:r/>
            <w:r>
              <w:rPr>
                <w:rFonts w:ascii="Calibri" w:hAnsi="Calibri"/>
                <w:b w:val="0"/>
                <w:sz w:val="16"/>
              </w:rPr>
              <w:t>Clientes HTTP por dominio (16 archivos). Categoría bien separada y coherente.</w:t>
            </w:r>
          </w:p>
        </w:tc>
      </w:tr>
      <w:tr>
        <w:tc>
          <w:tcPr>
            <w:tcW w:type="dxa" w:w="2041"/>
            <w:shd w:val="clear" w:fill="DCE6F1"/>
          </w:tcPr>
          <w:p>
            <w:pPr>
              <w:spacing w:after="40" w:before="40" w:line="240" w:lineRule="auto"/>
            </w:pPr>
            <w:r/>
            <w:r>
              <w:rPr>
                <w:rFonts w:ascii="Calibri" w:hAnsi="Calibri"/>
                <w:b w:val="0"/>
                <w:sz w:val="16"/>
              </w:rPr>
              <w:t>shared/services/api.js</w:t>
            </w:r>
          </w:p>
        </w:tc>
        <w:tc>
          <w:tcPr>
            <w:tcW w:type="dxa" w:w="1587"/>
            <w:shd w:val="clear" w:fill="DCE6F1"/>
          </w:tcPr>
          <w:p>
            <w:pPr>
              <w:spacing w:after="40" w:before="40" w:line="240" w:lineRule="auto"/>
            </w:pPr>
            <w:r/>
            <w:r>
              <w:rPr>
                <w:rFonts w:ascii="Calibri" w:hAnsi="Calibri"/>
                <w:b w:val="0"/>
                <w:sz w:val="16"/>
              </w:rPr>
              <w:t>API</w:t>
            </w:r>
          </w:p>
        </w:tc>
        <w:tc>
          <w:tcPr>
            <w:tcW w:type="dxa" w:w="2268"/>
            <w:shd w:val="clear" w:fill="DCE6F1"/>
          </w:tcPr>
          <w:p>
            <w:pPr>
              <w:spacing w:after="40" w:before="40" w:line="240" w:lineRule="auto"/>
            </w:pPr>
            <w:r/>
            <w:r>
              <w:rPr>
                <w:rFonts w:ascii="Calibri" w:hAnsi="Calibri"/>
                <w:b w:val="0"/>
                <w:sz w:val="16"/>
              </w:rPr>
              <w:t>src/shared/services/</w:t>
            </w:r>
          </w:p>
        </w:tc>
        <w:tc>
          <w:tcPr>
            <w:tcW w:type="dxa" w:w="3458"/>
            <w:shd w:val="clear" w:fill="DCE6F1"/>
          </w:tcPr>
          <w:p>
            <w:pPr>
              <w:spacing w:after="40" w:before="40" w:line="240" w:lineRule="auto"/>
            </w:pPr>
            <w:r/>
            <w:r>
              <w:rPr>
                <w:rFonts w:ascii="Calibri" w:hAnsi="Calibri"/>
                <w:b w:val="0"/>
                <w:sz w:val="16"/>
              </w:rPr>
              <w:t>Instancia central de axios. Punto único de acceso al backend.</w:t>
            </w:r>
          </w:p>
        </w:tc>
      </w:tr>
      <w:tr>
        <w:tc>
          <w:tcPr>
            <w:tcW w:type="dxa" w:w="2041"/>
          </w:tcPr>
          <w:p>
            <w:pPr>
              <w:spacing w:after="40" w:before="40" w:line="240" w:lineRule="auto"/>
            </w:pPr>
            <w:r/>
            <w:r>
              <w:rPr>
                <w:rFonts w:ascii="Calibri" w:hAnsi="Calibri"/>
                <w:b w:val="0"/>
                <w:sz w:val="16"/>
              </w:rPr>
              <w:t>utils/*.js</w:t>
            </w:r>
          </w:p>
        </w:tc>
        <w:tc>
          <w:tcPr>
            <w:tcW w:type="dxa" w:w="1587"/>
          </w:tcPr>
          <w:p>
            <w:pPr>
              <w:spacing w:after="40" w:before="40" w:line="240" w:lineRule="auto"/>
            </w:pPr>
            <w:r/>
            <w:r>
              <w:rPr>
                <w:rFonts w:ascii="Calibri" w:hAnsi="Calibri"/>
                <w:b w:val="0"/>
                <w:sz w:val="16"/>
              </w:rPr>
              <w:t>Utils / Helpers</w:t>
            </w:r>
          </w:p>
        </w:tc>
        <w:tc>
          <w:tcPr>
            <w:tcW w:type="dxa" w:w="2268"/>
          </w:tcPr>
          <w:p>
            <w:pPr>
              <w:spacing w:after="40" w:before="40" w:line="240" w:lineRule="auto"/>
            </w:pPr>
            <w:r/>
            <w:r>
              <w:rPr>
                <w:rFonts w:ascii="Calibri" w:hAnsi="Calibri"/>
                <w:b w:val="0"/>
                <w:sz w:val="16"/>
              </w:rPr>
              <w:t>src/shared/utils/ y src/features/*/utils/</w:t>
            </w:r>
          </w:p>
        </w:tc>
        <w:tc>
          <w:tcPr>
            <w:tcW w:type="dxa" w:w="3458"/>
          </w:tcPr>
          <w:p>
            <w:pPr>
              <w:spacing w:after="40" w:before="40" w:line="240" w:lineRule="auto"/>
            </w:pPr>
            <w:r/>
            <w:r>
              <w:rPr>
                <w:rFonts w:ascii="Calibri" w:hAnsi="Calibri"/>
                <w:b w:val="0"/>
                <w:sz w:val="16"/>
              </w:rPr>
              <w:t>Funciones puras. Correctamente separadas y son las únicas cubiertas por pruebas.</w:t>
            </w:r>
          </w:p>
        </w:tc>
      </w:tr>
      <w:tr>
        <w:tc>
          <w:tcPr>
            <w:tcW w:type="dxa" w:w="2041"/>
            <w:shd w:val="clear" w:fill="DCE6F1"/>
          </w:tcPr>
          <w:p>
            <w:pPr>
              <w:spacing w:after="40" w:before="40" w:line="240" w:lineRule="auto"/>
            </w:pPr>
            <w:r/>
            <w:r>
              <w:rPr>
                <w:rFonts w:ascii="Calibri" w:hAnsi="Calibri"/>
                <w:b w:val="0"/>
                <w:sz w:val="16"/>
              </w:rPr>
              <w:t>shared/contexts/</w:t>
            </w:r>
          </w:p>
        </w:tc>
        <w:tc>
          <w:tcPr>
            <w:tcW w:type="dxa" w:w="1587"/>
            <w:shd w:val="clear" w:fill="DCE6F1"/>
          </w:tcPr>
          <w:p>
            <w:pPr>
              <w:spacing w:after="40" w:before="40" w:line="240" w:lineRule="auto"/>
            </w:pPr>
            <w:r/>
            <w:r>
              <w:rPr>
                <w:rFonts w:ascii="Calibri" w:hAnsi="Calibri"/>
                <w:b w:val="0"/>
                <w:sz w:val="16"/>
              </w:rPr>
              <w:t>Context / Stores</w:t>
            </w:r>
          </w:p>
        </w:tc>
        <w:tc>
          <w:tcPr>
            <w:tcW w:type="dxa" w:w="2268"/>
            <w:shd w:val="clear" w:fill="DCE6F1"/>
          </w:tcPr>
          <w:p>
            <w:pPr>
              <w:spacing w:after="40" w:before="40" w:line="240" w:lineRule="auto"/>
            </w:pPr>
            <w:r/>
            <w:r>
              <w:rPr>
                <w:rFonts w:ascii="Calibri" w:hAnsi="Calibri"/>
                <w:b w:val="0"/>
                <w:sz w:val="16"/>
              </w:rPr>
              <w:t>src/shared/contexts/</w:t>
            </w:r>
          </w:p>
        </w:tc>
        <w:tc>
          <w:tcPr>
            <w:tcW w:type="dxa" w:w="3458"/>
            <w:shd w:val="clear" w:fill="DCE6F1"/>
          </w:tcPr>
          <w:p>
            <w:pPr>
              <w:spacing w:after="40" w:before="40" w:line="240" w:lineRule="auto"/>
            </w:pPr>
            <w:r/>
            <w:r>
              <w:rPr>
                <w:rFonts w:ascii="Calibri" w:hAnsi="Calibri"/>
                <w:b w:val="0"/>
                <w:sz w:val="16"/>
              </w:rPr>
              <w:t>AuthContext.jsx y SettingsContext.jsx. Estado global mediante Context API.</w:t>
            </w:r>
          </w:p>
        </w:tc>
      </w:tr>
      <w:tr>
        <w:tc>
          <w:tcPr>
            <w:tcW w:type="dxa" w:w="2041"/>
          </w:tcPr>
          <w:p>
            <w:pPr>
              <w:spacing w:after="40" w:before="40" w:line="240" w:lineRule="auto"/>
            </w:pPr>
            <w:r/>
            <w:r>
              <w:rPr>
                <w:rFonts w:ascii="Calibri" w:hAnsi="Calibri"/>
                <w:b w:val="0"/>
                <w:sz w:val="16"/>
              </w:rPr>
              <w:t>shared/feedback/</w:t>
            </w:r>
          </w:p>
        </w:tc>
        <w:tc>
          <w:tcPr>
            <w:tcW w:type="dxa" w:w="1587"/>
          </w:tcPr>
          <w:p>
            <w:pPr>
              <w:spacing w:after="40" w:before="40" w:line="240" w:lineRule="auto"/>
            </w:pPr>
            <w:r/>
            <w:r>
              <w:rPr>
                <w:rFonts w:ascii="Calibri" w:hAnsi="Calibri"/>
                <w:b w:val="0"/>
                <w:sz w:val="16"/>
              </w:rPr>
              <w:t>Context / Components</w:t>
            </w:r>
          </w:p>
        </w:tc>
        <w:tc>
          <w:tcPr>
            <w:tcW w:type="dxa" w:w="2268"/>
          </w:tcPr>
          <w:p>
            <w:pPr>
              <w:spacing w:after="40" w:before="40" w:line="240" w:lineRule="auto"/>
            </w:pPr>
            <w:r/>
            <w:r>
              <w:rPr>
                <w:rFonts w:ascii="Calibri" w:hAnsi="Calibri"/>
                <w:b w:val="0"/>
                <w:sz w:val="16"/>
              </w:rPr>
              <w:t>src/shared/feedback/</w:t>
            </w:r>
          </w:p>
        </w:tc>
        <w:tc>
          <w:tcPr>
            <w:tcW w:type="dxa" w:w="3458"/>
          </w:tcPr>
          <w:p>
            <w:pPr>
              <w:spacing w:after="40" w:before="40" w:line="240" w:lineRule="auto"/>
            </w:pPr>
            <w:r/>
            <w:r>
              <w:rPr>
                <w:rFonts w:ascii="Calibri" w:hAnsi="Calibri"/>
                <w:b w:val="0"/>
                <w:sz w:val="16"/>
              </w:rPr>
              <w:t>ToastContext, modales de confirmación y sus utilidades. Mezcla proveedor de estado y componentes.</w:t>
            </w:r>
          </w:p>
        </w:tc>
      </w:tr>
      <w:tr>
        <w:tc>
          <w:tcPr>
            <w:tcW w:type="dxa" w:w="2041"/>
            <w:shd w:val="clear" w:fill="DCE6F1"/>
          </w:tcPr>
          <w:p>
            <w:pPr>
              <w:spacing w:after="40" w:before="40" w:line="240" w:lineRule="auto"/>
            </w:pPr>
            <w:r/>
            <w:r>
              <w:rPr>
                <w:rFonts w:ascii="Calibri" w:hAnsi="Calibri"/>
                <w:b w:val="0"/>
                <w:sz w:val="16"/>
              </w:rPr>
              <w:t>CashRegisterContext.jsx</w:t>
            </w:r>
          </w:p>
        </w:tc>
        <w:tc>
          <w:tcPr>
            <w:tcW w:type="dxa" w:w="1587"/>
            <w:shd w:val="clear" w:fill="DCE6F1"/>
          </w:tcPr>
          <w:p>
            <w:pPr>
              <w:spacing w:after="40" w:before="40" w:line="240" w:lineRule="auto"/>
            </w:pPr>
            <w:r/>
            <w:r>
              <w:rPr>
                <w:rFonts w:ascii="Calibri" w:hAnsi="Calibri"/>
                <w:b w:val="0"/>
                <w:sz w:val="16"/>
              </w:rPr>
              <w:t>Context</w:t>
            </w:r>
          </w:p>
        </w:tc>
        <w:tc>
          <w:tcPr>
            <w:tcW w:type="dxa" w:w="2268"/>
            <w:shd w:val="clear" w:fill="DCE6F1"/>
          </w:tcPr>
          <w:p>
            <w:pPr>
              <w:spacing w:after="40" w:before="40" w:line="240" w:lineRule="auto"/>
            </w:pPr>
            <w:r/>
            <w:r>
              <w:rPr>
                <w:rFonts w:ascii="Calibri" w:hAnsi="Calibri"/>
                <w:b w:val="0"/>
                <w:sz w:val="16"/>
              </w:rPr>
              <w:t>src/features/cash-registers/</w:t>
            </w:r>
          </w:p>
        </w:tc>
        <w:tc>
          <w:tcPr>
            <w:tcW w:type="dxa" w:w="3458"/>
            <w:shd w:val="clear" w:fill="DCE6F1"/>
          </w:tcPr>
          <w:p>
            <w:pPr>
              <w:spacing w:after="40" w:before="40" w:line="240" w:lineRule="auto"/>
            </w:pPr>
            <w:r/>
            <w:r>
              <w:rPr>
                <w:rFonts w:ascii="Calibri" w:hAnsi="Calibri"/>
                <w:b w:val="0"/>
                <w:sz w:val="16"/>
              </w:rPr>
              <w:t>Cuarto contexto global, pero ubicado en la raíz de un módulo y no en shared/contexts/.</w:t>
            </w:r>
          </w:p>
        </w:tc>
      </w:tr>
      <w:tr>
        <w:tc>
          <w:tcPr>
            <w:tcW w:type="dxa" w:w="2041"/>
          </w:tcPr>
          <w:p>
            <w:pPr>
              <w:spacing w:after="40" w:before="40" w:line="240" w:lineRule="auto"/>
            </w:pPr>
            <w:r/>
            <w:r>
              <w:rPr>
                <w:rFonts w:ascii="Calibri" w:hAnsi="Calibri"/>
                <w:b w:val="0"/>
                <w:sz w:val="16"/>
              </w:rPr>
              <w:t>shared/components/admin/</w:t>
            </w:r>
          </w:p>
        </w:tc>
        <w:tc>
          <w:tcPr>
            <w:tcW w:type="dxa" w:w="1587"/>
          </w:tcPr>
          <w:p>
            <w:pPr>
              <w:spacing w:after="40" w:before="40" w:line="240" w:lineRule="auto"/>
            </w:pPr>
            <w:r/>
            <w:r>
              <w:rPr>
                <w:rFonts w:ascii="Calibri" w:hAnsi="Calibri"/>
                <w:b w:val="0"/>
                <w:sz w:val="16"/>
              </w:rPr>
              <w:t>Components (UI kit)</w:t>
            </w:r>
          </w:p>
        </w:tc>
        <w:tc>
          <w:tcPr>
            <w:tcW w:type="dxa" w:w="2268"/>
          </w:tcPr>
          <w:p>
            <w:pPr>
              <w:spacing w:after="40" w:before="40" w:line="240" w:lineRule="auto"/>
            </w:pPr>
            <w:r/>
            <w:r>
              <w:rPr>
                <w:rFonts w:ascii="Calibri" w:hAnsi="Calibri"/>
                <w:b w:val="0"/>
                <w:sz w:val="16"/>
              </w:rPr>
              <w:t>src/shared/components/admin/</w:t>
            </w:r>
          </w:p>
        </w:tc>
        <w:tc>
          <w:tcPr>
            <w:tcW w:type="dxa" w:w="3458"/>
          </w:tcPr>
          <w:p>
            <w:pPr>
              <w:spacing w:after="40" w:before="40" w:line="240" w:lineRule="auto"/>
            </w:pPr>
            <w:r/>
            <w:r>
              <w:rPr>
                <w:rFonts w:ascii="Calibri" w:hAnsi="Calibri"/>
                <w:b w:val="0"/>
                <w:sz w:val="16"/>
              </w:rPr>
              <w:t>13 componentes de interfaz administrativa reutilizables. Es el mejor activo de reutilización del proyecto.</w:t>
            </w:r>
          </w:p>
        </w:tc>
      </w:tr>
      <w:tr>
        <w:tc>
          <w:tcPr>
            <w:tcW w:type="dxa" w:w="2041"/>
            <w:shd w:val="clear" w:fill="DCE6F1"/>
          </w:tcPr>
          <w:p>
            <w:pPr>
              <w:spacing w:after="40" w:before="40" w:line="240" w:lineRule="auto"/>
            </w:pPr>
            <w:r/>
            <w:r>
              <w:rPr>
                <w:rFonts w:ascii="Calibri" w:hAnsi="Calibri"/>
                <w:b w:val="0"/>
                <w:sz w:val="16"/>
              </w:rPr>
              <w:t>shared/components/layout/</w:t>
            </w:r>
          </w:p>
        </w:tc>
        <w:tc>
          <w:tcPr>
            <w:tcW w:type="dxa" w:w="1587"/>
            <w:shd w:val="clear" w:fill="DCE6F1"/>
          </w:tcPr>
          <w:p>
            <w:pPr>
              <w:spacing w:after="40" w:before="40" w:line="240" w:lineRule="auto"/>
            </w:pPr>
            <w:r/>
            <w:r>
              <w:rPr>
                <w:rFonts w:ascii="Calibri" w:hAnsi="Calibri"/>
                <w:b w:val="0"/>
                <w:sz w:val="16"/>
              </w:rPr>
              <w:t>Layouts</w:t>
            </w:r>
          </w:p>
        </w:tc>
        <w:tc>
          <w:tcPr>
            <w:tcW w:type="dxa" w:w="2268"/>
            <w:shd w:val="clear" w:fill="DCE6F1"/>
          </w:tcPr>
          <w:p>
            <w:pPr>
              <w:spacing w:after="40" w:before="40" w:line="240" w:lineRule="auto"/>
            </w:pPr>
            <w:r/>
            <w:r>
              <w:rPr>
                <w:rFonts w:ascii="Calibri" w:hAnsi="Calibri"/>
                <w:b w:val="0"/>
                <w:sz w:val="16"/>
              </w:rPr>
              <w:t>src/shared/components/layout/</w:t>
            </w:r>
          </w:p>
        </w:tc>
        <w:tc>
          <w:tcPr>
            <w:tcW w:type="dxa" w:w="3458"/>
            <w:shd w:val="clear" w:fill="DCE6F1"/>
          </w:tcPr>
          <w:p>
            <w:pPr>
              <w:spacing w:after="40" w:before="40" w:line="240" w:lineRule="auto"/>
            </w:pPr>
            <w:r/>
            <w:r>
              <w:rPr>
                <w:rFonts w:ascii="Calibri" w:hAnsi="Calibri"/>
                <w:b w:val="0"/>
                <w:sz w:val="16"/>
              </w:rPr>
              <w:t>AdminLayout y MainLayout. Correctamente clasificados.</w:t>
            </w:r>
          </w:p>
        </w:tc>
      </w:tr>
      <w:tr>
        <w:tc>
          <w:tcPr>
            <w:tcW w:type="dxa" w:w="2041"/>
          </w:tcPr>
          <w:p>
            <w:pPr>
              <w:spacing w:after="40" w:before="40" w:line="240" w:lineRule="auto"/>
            </w:pPr>
            <w:r/>
            <w:r>
              <w:rPr>
                <w:rFonts w:ascii="Calibri" w:hAnsi="Calibri"/>
                <w:b w:val="0"/>
                <w:sz w:val="16"/>
              </w:rPr>
              <w:t>shared/hooks/useFormValidation.js</w:t>
            </w:r>
          </w:p>
        </w:tc>
        <w:tc>
          <w:tcPr>
            <w:tcW w:type="dxa" w:w="1587"/>
          </w:tcPr>
          <w:p>
            <w:pPr>
              <w:spacing w:after="40" w:before="40" w:line="240" w:lineRule="auto"/>
            </w:pPr>
            <w:r/>
            <w:r>
              <w:rPr>
                <w:rFonts w:ascii="Calibri" w:hAnsi="Calibri"/>
                <w:b w:val="0"/>
                <w:sz w:val="16"/>
              </w:rPr>
              <w:t>Hooks</w:t>
            </w:r>
          </w:p>
        </w:tc>
        <w:tc>
          <w:tcPr>
            <w:tcW w:type="dxa" w:w="2268"/>
          </w:tcPr>
          <w:p>
            <w:pPr>
              <w:spacing w:after="40" w:before="40" w:line="240" w:lineRule="auto"/>
            </w:pPr>
            <w:r/>
            <w:r>
              <w:rPr>
                <w:rFonts w:ascii="Calibri" w:hAnsi="Calibri"/>
                <w:b w:val="0"/>
                <w:sz w:val="16"/>
              </w:rPr>
              <w:t>src/shared/hooks/</w:t>
            </w:r>
          </w:p>
        </w:tc>
        <w:tc>
          <w:tcPr>
            <w:tcW w:type="dxa" w:w="3458"/>
          </w:tcPr>
          <w:p>
            <w:pPr>
              <w:spacing w:after="40" w:before="40" w:line="240" w:lineRule="auto"/>
            </w:pPr>
            <w:r/>
            <w:r>
              <w:rPr>
                <w:rFonts w:ascii="Calibri" w:hAnsi="Calibri"/>
                <w:b w:val="0"/>
                <w:sz w:val="16"/>
              </w:rPr>
              <w:t>Único hook compartido. 17 de las 18 carpetas hooks/ de módulo están vacías; solo inventory/hooks/ tiene contenido.</w:t>
            </w:r>
          </w:p>
        </w:tc>
      </w:tr>
      <w:tr>
        <w:tc>
          <w:tcPr>
            <w:tcW w:type="dxa" w:w="2041"/>
            <w:shd w:val="clear" w:fill="DCE6F1"/>
          </w:tcPr>
          <w:p>
            <w:pPr>
              <w:spacing w:after="40" w:before="40" w:line="240" w:lineRule="auto"/>
            </w:pPr>
            <w:r/>
            <w:r>
              <w:rPr>
                <w:rFonts w:ascii="Calibri" w:hAnsi="Calibri"/>
                <w:b w:val="0"/>
                <w:sz w:val="16"/>
              </w:rPr>
              <w:t>inventory/models/, suppliers/models/</w:t>
            </w:r>
          </w:p>
        </w:tc>
        <w:tc>
          <w:tcPr>
            <w:tcW w:type="dxa" w:w="1587"/>
            <w:shd w:val="clear" w:fill="DCE6F1"/>
          </w:tcPr>
          <w:p>
            <w:pPr>
              <w:spacing w:after="40" w:before="40" w:line="240" w:lineRule="auto"/>
            </w:pPr>
            <w:r/>
            <w:r>
              <w:rPr>
                <w:rFonts w:ascii="Calibri" w:hAnsi="Calibri"/>
                <w:b w:val="0"/>
                <w:sz w:val="16"/>
              </w:rPr>
              <w:t>Models</w:t>
            </w:r>
          </w:p>
        </w:tc>
        <w:tc>
          <w:tcPr>
            <w:tcW w:type="dxa" w:w="2268"/>
            <w:shd w:val="clear" w:fill="DCE6F1"/>
          </w:tcPr>
          <w:p>
            <w:pPr>
              <w:spacing w:after="40" w:before="40" w:line="240" w:lineRule="auto"/>
            </w:pPr>
            <w:r/>
            <w:r>
              <w:rPr>
                <w:rFonts w:ascii="Calibri" w:hAnsi="Calibri"/>
                <w:b w:val="0"/>
                <w:sz w:val="16"/>
              </w:rPr>
              <w:t>src/features/*/models/</w:t>
            </w:r>
          </w:p>
        </w:tc>
        <w:tc>
          <w:tcPr>
            <w:tcW w:type="dxa" w:w="3458"/>
            <w:shd w:val="clear" w:fill="DCE6F1"/>
          </w:tcPr>
          <w:p>
            <w:pPr>
              <w:spacing w:after="40" w:before="40" w:line="240" w:lineRule="auto"/>
            </w:pPr>
            <w:r/>
            <w:r>
              <w:rPr>
                <w:rFonts w:ascii="Calibri" w:hAnsi="Calibri"/>
                <w:b w:val="0"/>
                <w:sz w:val="16"/>
              </w:rPr>
              <w:t>Modelos de formulario. Categoría presente en solo 2 de 24 módulos.</w:t>
            </w:r>
          </w:p>
        </w:tc>
      </w:tr>
      <w:tr>
        <w:tc>
          <w:tcPr>
            <w:tcW w:type="dxa" w:w="2041"/>
          </w:tcPr>
          <w:p>
            <w:pPr>
              <w:spacing w:after="40" w:before="40" w:line="240" w:lineRule="auto"/>
            </w:pPr>
            <w:r/>
            <w:r>
              <w:rPr>
                <w:rFonts w:ascii="Calibri" w:hAnsi="Calibri"/>
                <w:b w:val="0"/>
                <w:sz w:val="16"/>
              </w:rPr>
              <w:t>reports/panels/</w:t>
            </w:r>
          </w:p>
        </w:tc>
        <w:tc>
          <w:tcPr>
            <w:tcW w:type="dxa" w:w="1587"/>
          </w:tcPr>
          <w:p>
            <w:pPr>
              <w:spacing w:after="40" w:before="40" w:line="240" w:lineRule="auto"/>
            </w:pPr>
            <w:r/>
            <w:r>
              <w:rPr>
                <w:rFonts w:ascii="Calibri" w:hAnsi="Calibri"/>
                <w:b w:val="0"/>
                <w:sz w:val="16"/>
              </w:rPr>
              <w:t>Components</w:t>
            </w:r>
          </w:p>
        </w:tc>
        <w:tc>
          <w:tcPr>
            <w:tcW w:type="dxa" w:w="2268"/>
          </w:tcPr>
          <w:p>
            <w:pPr>
              <w:spacing w:after="40" w:before="40" w:line="240" w:lineRule="auto"/>
            </w:pPr>
            <w:r/>
            <w:r>
              <w:rPr>
                <w:rFonts w:ascii="Calibri" w:hAnsi="Calibri"/>
                <w:b w:val="0"/>
                <w:sz w:val="16"/>
              </w:rPr>
              <w:t>src/features/reports/panels/</w:t>
            </w:r>
          </w:p>
        </w:tc>
        <w:tc>
          <w:tcPr>
            <w:tcW w:type="dxa" w:w="3458"/>
          </w:tcPr>
          <w:p>
            <w:pPr>
              <w:spacing w:after="40" w:before="40" w:line="240" w:lineRule="auto"/>
            </w:pPr>
            <w:r/>
            <w:r>
              <w:rPr>
                <w:rFonts w:ascii="Calibri" w:hAnsi="Calibri"/>
                <w:b w:val="0"/>
                <w:sz w:val="16"/>
              </w:rPr>
              <w:t>8 paneles de informe. Categoría exclusiva de este módulo; equivalen a components/.</w:t>
            </w:r>
          </w:p>
        </w:tc>
      </w:tr>
      <w:tr>
        <w:tc>
          <w:tcPr>
            <w:tcW w:type="dxa" w:w="2041"/>
            <w:shd w:val="clear" w:fill="DCE6F1"/>
          </w:tcPr>
          <w:p>
            <w:pPr>
              <w:spacing w:after="40" w:before="40" w:line="240" w:lineRule="auto"/>
            </w:pPr>
            <w:r/>
            <w:r>
              <w:rPr>
                <w:rFonts w:ascii="Calibri" w:hAnsi="Calibri"/>
                <w:b w:val="0"/>
                <w:sz w:val="16"/>
              </w:rPr>
              <w:t>shared/styles/index.css</w:t>
            </w:r>
          </w:p>
        </w:tc>
        <w:tc>
          <w:tcPr>
            <w:tcW w:type="dxa" w:w="1587"/>
            <w:shd w:val="clear" w:fill="DCE6F1"/>
          </w:tcPr>
          <w:p>
            <w:pPr>
              <w:spacing w:after="40" w:before="40" w:line="240" w:lineRule="auto"/>
            </w:pPr>
            <w:r/>
            <w:r>
              <w:rPr>
                <w:rFonts w:ascii="Calibri" w:hAnsi="Calibri"/>
                <w:b w:val="0"/>
                <w:sz w:val="16"/>
              </w:rPr>
              <w:t>Styles</w:t>
            </w:r>
          </w:p>
        </w:tc>
        <w:tc>
          <w:tcPr>
            <w:tcW w:type="dxa" w:w="2268"/>
            <w:shd w:val="clear" w:fill="DCE6F1"/>
          </w:tcPr>
          <w:p>
            <w:pPr>
              <w:spacing w:after="40" w:before="40" w:line="240" w:lineRule="auto"/>
            </w:pPr>
            <w:r/>
            <w:r>
              <w:rPr>
                <w:rFonts w:ascii="Calibri" w:hAnsi="Calibri"/>
                <w:b w:val="0"/>
                <w:sz w:val="16"/>
              </w:rPr>
              <w:t>src/shared/styles/</w:t>
            </w:r>
          </w:p>
        </w:tc>
        <w:tc>
          <w:tcPr>
            <w:tcW w:type="dxa" w:w="3458"/>
            <w:shd w:val="clear" w:fill="DCE6F1"/>
          </w:tcPr>
          <w:p>
            <w:pPr>
              <w:spacing w:after="40" w:before="40" w:line="240" w:lineRule="auto"/>
            </w:pPr>
            <w:r/>
            <w:r>
              <w:rPr>
                <w:rFonts w:ascii="Calibri" w:hAnsi="Calibri"/>
                <w:b w:val="0"/>
                <w:sz w:val="16"/>
              </w:rPr>
              <w:t>Único archivo CSS del proyecto. El resto del estilado es Tailwind en línea.</w:t>
            </w:r>
          </w:p>
        </w:tc>
      </w:tr>
      <w:tr>
        <w:tc>
          <w:tcPr>
            <w:tcW w:type="dxa" w:w="2041"/>
          </w:tcPr>
          <w:p>
            <w:pPr>
              <w:spacing w:after="40" w:before="40" w:line="240" w:lineRule="auto"/>
            </w:pPr>
            <w:r/>
            <w:r>
              <w:rPr>
                <w:rFonts w:ascii="Calibri" w:hAnsi="Calibri"/>
                <w:b w:val="0"/>
                <w:sz w:val="16"/>
              </w:rPr>
              <w:t>*.test.js (19 archivos)</w:t>
            </w:r>
          </w:p>
        </w:tc>
        <w:tc>
          <w:tcPr>
            <w:tcW w:type="dxa" w:w="1587"/>
          </w:tcPr>
          <w:p>
            <w:pPr>
              <w:spacing w:after="40" w:before="40" w:line="240" w:lineRule="auto"/>
            </w:pPr>
            <w:r/>
            <w:r>
              <w:rPr>
                <w:rFonts w:ascii="Calibri" w:hAnsi="Calibri"/>
                <w:b w:val="0"/>
                <w:sz w:val="16"/>
              </w:rPr>
              <w:t>Pruebas</w:t>
            </w:r>
          </w:p>
        </w:tc>
        <w:tc>
          <w:tcPr>
            <w:tcW w:type="dxa" w:w="2268"/>
          </w:tcPr>
          <w:p>
            <w:pPr>
              <w:spacing w:after="40" w:before="40" w:line="240" w:lineRule="auto"/>
            </w:pPr>
            <w:r/>
            <w:r>
              <w:rPr>
                <w:rFonts w:ascii="Calibri" w:hAnsi="Calibri"/>
                <w:b w:val="0"/>
                <w:sz w:val="16"/>
              </w:rPr>
              <w:t>junto al archivo probado</w:t>
            </w:r>
          </w:p>
        </w:tc>
        <w:tc>
          <w:tcPr>
            <w:tcW w:type="dxa" w:w="3458"/>
          </w:tcPr>
          <w:p>
            <w:pPr>
              <w:spacing w:after="40" w:before="40" w:line="240" w:lineRule="auto"/>
            </w:pPr>
            <w:r/>
            <w:r>
              <w:rPr>
                <w:rFonts w:ascii="Calibri" w:hAnsi="Calibri"/>
                <w:b w:val="0"/>
                <w:sz w:val="16"/>
              </w:rPr>
              <w:t>Convención de colocación válida. Todas prueban funciones puras.</w:t>
            </w:r>
          </w:p>
        </w:tc>
      </w:tr>
      <w:tr>
        <w:tc>
          <w:tcPr>
            <w:tcW w:type="dxa" w:w="2041"/>
            <w:shd w:val="clear" w:fill="DCE6F1"/>
          </w:tcPr>
          <w:p>
            <w:pPr>
              <w:spacing w:after="40" w:before="40" w:line="240" w:lineRule="auto"/>
            </w:pPr>
            <w:r/>
            <w:r>
              <w:rPr>
                <w:rFonts w:ascii="Calibri" w:hAnsi="Calibri"/>
                <w:b w:val="0"/>
                <w:sz w:val="16"/>
              </w:rPr>
              <w:t>slices/ (18 carpetas)</w:t>
            </w:r>
          </w:p>
        </w:tc>
        <w:tc>
          <w:tcPr>
            <w:tcW w:type="dxa" w:w="1587"/>
            <w:shd w:val="clear" w:fill="DCE6F1"/>
          </w:tcPr>
          <w:p>
            <w:pPr>
              <w:spacing w:after="40" w:before="40" w:line="240" w:lineRule="auto"/>
            </w:pPr>
            <w:r/>
            <w:r>
              <w:rPr>
                <w:rFonts w:ascii="Calibri" w:hAnsi="Calibri"/>
                <w:b w:val="0"/>
                <w:sz w:val="16"/>
              </w:rPr>
              <w:t>Stores</w:t>
            </w:r>
          </w:p>
        </w:tc>
        <w:tc>
          <w:tcPr>
            <w:tcW w:type="dxa" w:w="2268"/>
            <w:shd w:val="clear" w:fill="DCE6F1"/>
          </w:tcPr>
          <w:p>
            <w:pPr>
              <w:spacing w:after="40" w:before="40" w:line="240" w:lineRule="auto"/>
            </w:pPr>
            <w:r/>
            <w:r>
              <w:rPr>
                <w:rFonts w:ascii="Calibri" w:hAnsi="Calibri"/>
                <w:b w:val="0"/>
                <w:sz w:val="16"/>
              </w:rPr>
              <w:t>src/features/*/slices/</w:t>
            </w:r>
          </w:p>
        </w:tc>
        <w:tc>
          <w:tcPr>
            <w:tcW w:type="dxa" w:w="3458"/>
            <w:shd w:val="clear" w:fill="DCE6F1"/>
          </w:tcPr>
          <w:p>
            <w:pPr>
              <w:spacing w:after="40" w:before="40" w:line="240" w:lineRule="auto"/>
            </w:pPr>
            <w:r/>
            <w:r>
              <w:rPr>
                <w:rFonts w:ascii="Calibri" w:hAnsi="Calibri"/>
                <w:b w:val="0"/>
                <w:sz w:val="16"/>
              </w:rPr>
              <w:t>Todas vacías. No hay Redux ni Zustand en las dependencias.</w:t>
            </w:r>
          </w:p>
        </w:tc>
      </w:tr>
      <w:tr>
        <w:tc>
          <w:tcPr>
            <w:tcW w:type="dxa" w:w="2041"/>
          </w:tcPr>
          <w:p>
            <w:pPr>
              <w:spacing w:after="40" w:before="40" w:line="240" w:lineRule="auto"/>
            </w:pPr>
            <w:r/>
            <w:r>
              <w:rPr>
                <w:rFonts w:ascii="Calibri" w:hAnsi="Calibri"/>
                <w:b w:val="0"/>
                <w:sz w:val="16"/>
              </w:rPr>
              <w:t>assets/</w:t>
            </w:r>
          </w:p>
        </w:tc>
        <w:tc>
          <w:tcPr>
            <w:tcW w:type="dxa" w:w="1587"/>
          </w:tcPr>
          <w:p>
            <w:pPr>
              <w:spacing w:after="40" w:before="40" w:line="240" w:lineRule="auto"/>
            </w:pPr>
            <w:r/>
            <w:r>
              <w:rPr>
                <w:rFonts w:ascii="Calibri" w:hAnsi="Calibri"/>
                <w:b w:val="0"/>
                <w:sz w:val="16"/>
              </w:rPr>
              <w:t>Assets</w:t>
            </w:r>
          </w:p>
        </w:tc>
        <w:tc>
          <w:tcPr>
            <w:tcW w:type="dxa" w:w="2268"/>
          </w:tcPr>
          <w:p>
            <w:pPr>
              <w:spacing w:after="40" w:before="40" w:line="240" w:lineRule="auto"/>
            </w:pPr>
            <w:r/>
            <w:r>
              <w:rPr>
                <w:rFonts w:ascii="Calibri" w:hAnsi="Calibri"/>
                <w:b w:val="0"/>
                <w:sz w:val="16"/>
              </w:rPr>
              <w:t>(inexistente en src/)</w:t>
            </w:r>
          </w:p>
        </w:tc>
        <w:tc>
          <w:tcPr>
            <w:tcW w:type="dxa" w:w="3458"/>
          </w:tcPr>
          <w:p>
            <w:pPr>
              <w:spacing w:after="40" w:before="40" w:line="240" w:lineRule="auto"/>
            </w:pPr>
            <w:r/>
            <w:r>
              <w:rPr>
                <w:rFonts w:ascii="Calibri" w:hAnsi="Calibri"/>
                <w:b w:val="0"/>
                <w:sz w:val="16"/>
              </w:rPr>
              <w:t>Los recursos viven en public/. Decisión válida y coherente.</w:t>
            </w:r>
          </w:p>
        </w:tc>
      </w:tr>
    </w:tbl>
    <w:p>
      <w:pPr>
        <w:spacing w:after="40"/>
      </w:pPr>
    </w:p>
    <w:p>
      <w:r>
        <w:br w:type="page"/>
      </w:r>
    </w:p>
    <w:p>
      <w:pPr>
        <w:pStyle w:val="Heading2"/>
      </w:pPr>
      <w:r>
        <w:t>3.2 Carpetas mal ubicadas</w:t>
      </w:r>
    </w:p>
    <w:p>
      <w:pPr>
        <w:pStyle w:val="ListBullet"/>
        <w:spacing w:after="40" w:line="264" w:lineRule="auto"/>
      </w:pPr>
      <w:r>
        <w:rPr>
          <w:b/>
          <w:sz w:val="21"/>
        </w:rPr>
        <w:t xml:space="preserve">features/cash-registers/CashRegisterContext.jsx — </w:t>
      </w:r>
      <w:r>
        <w:rPr>
          <w:sz w:val="21"/>
        </w:rPr>
        <w:t>es un proveedor de estado global consumido desde otro módulo (features/payments/), pero vive en la raíz de su propio módulo en lugar de shared/contexts/, donde ya residen AuthContext y SettingsContext.</w:t>
      </w:r>
    </w:p>
    <w:p>
      <w:pPr>
        <w:pStyle w:val="ListBullet"/>
        <w:spacing w:after="40" w:line="264" w:lineRule="auto"/>
      </w:pPr>
      <w:r>
        <w:rPr>
          <w:b/>
          <w:sz w:val="21"/>
        </w:rPr>
        <w:t xml:space="preserve">features/reports/panels/ — </w:t>
      </w:r>
      <w:r>
        <w:rPr>
          <w:sz w:val="21"/>
        </w:rPr>
        <w:t>carpeta de categoría inventada para un solo módulo. Su contenido son componentes y correspondería a components/.</w:t>
      </w:r>
    </w:p>
    <w:p>
      <w:pPr>
        <w:pStyle w:val="ListBullet"/>
        <w:spacing w:after="40" w:line="264" w:lineRule="auto"/>
      </w:pPr>
      <w:r>
        <w:rPr>
          <w:b/>
          <w:sz w:val="21"/>
        </w:rPr>
        <w:t xml:space="preserve">Componentes de formulario dentro de pages/ — </w:t>
      </w:r>
      <w:r>
        <w:rPr>
          <w:sz w:val="21"/>
        </w:rPr>
        <w:t>BarberForm, ClientForm, PaymentForm y ServiceForm se exportan desde archivos de la carpeta pages/, mientras que sus equivalentes en otros módulos (AppointmentForm, ProductForm, PurchaseForm, SupplierForm) sí están en components/.</w:t>
      </w:r>
    </w:p>
    <w:p>
      <w:pPr>
        <w:pStyle w:val="Heading2"/>
      </w:pPr>
      <w:r>
        <w:t>3.3 Carpetas con responsabilidades mezcladas</w:t>
      </w:r>
    </w:p>
    <w:p>
      <w:pPr>
        <w:pStyle w:val="ListBullet"/>
        <w:spacing w:after="40" w:line="264" w:lineRule="auto"/>
      </w:pPr>
      <w:r>
        <w:rPr>
          <w:b/>
          <w:sz w:val="21"/>
        </w:rPr>
        <w:t xml:space="preserve">shared/feedback/ — </w:t>
      </w:r>
      <w:r>
        <w:rPr>
          <w:sz w:val="21"/>
        </w:rPr>
        <w:t>reúne en un mismo nivel un proveedor de contexto (ToastContext.jsx), componentes de interfaz (AppToastHost, AdminConfirmModal, AppInlineAlert), lógica pura (toastQueue.js, confirmActions.js), configuración (confirmConfig.js) y un barrel (index.js). Funciona como un mini-módulo sin la estructura interna de un módulo.</w:t>
      </w:r>
    </w:p>
    <w:p>
      <w:pPr>
        <w:pStyle w:val="ListBullet"/>
        <w:spacing w:after="40" w:line="264" w:lineRule="auto"/>
      </w:pPr>
      <w:r>
        <w:rPr>
          <w:b/>
          <w:sz w:val="21"/>
        </w:rPr>
        <w:t xml:space="preserve">shared/components/ — </w:t>
      </w:r>
      <w:r>
        <w:rPr>
          <w:sz w:val="21"/>
        </w:rPr>
        <w:t>en su raíz conviven componentes (.jsx) con lógica auxiliar (.js): customSelectLayout.js y customSelectLayout.test.js están junto a CustomSelect.jsx en lugar de en shared/utils/.</w:t>
      </w:r>
    </w:p>
    <w:p>
      <w:pPr>
        <w:pStyle w:val="ListBullet"/>
        <w:spacing w:after="40" w:line="264" w:lineRule="auto"/>
      </w:pPr>
      <w:r>
        <w:rPr>
          <w:b/>
          <w:sz w:val="21"/>
        </w:rPr>
        <w:t xml:space="preserve">features/services/ — </w:t>
      </w:r>
      <w:r>
        <w:rPr>
          <w:sz w:val="21"/>
        </w:rPr>
        <w:t>el módulo del catálogo de servicios contiene una subcarpeta services/ de clientes HTTP, produciendo la ruta features/services/services/serviceService.js, donde la palabra «services» significa dos cosas distintas.</w:t>
      </w:r>
    </w:p>
    <w:p>
      <w:pPr>
        <w:pStyle w:val="Heading2"/>
      </w:pPr>
      <w:r>
        <w:t>3.4 Carpetas innecesarias</w:t>
      </w:r>
    </w:p>
    <w:p>
      <w:pPr>
        <w:pStyle w:val="ListBullet"/>
        <w:spacing w:after="40" w:line="264" w:lineRule="auto"/>
      </w:pPr>
      <w:r>
        <w:rPr>
          <w:sz w:val="21"/>
        </w:rPr>
        <w:t>Las 18 carpetas slices/, todas vacías: anticipan un gestor de estado (Redux Toolkit) que nunca se incorporó al proyecto.</w:t>
      </w:r>
    </w:p>
    <w:p>
      <w:pPr>
        <w:pStyle w:val="ListBullet"/>
        <w:spacing w:after="40" w:line="264" w:lineRule="auto"/>
      </w:pPr>
      <w:r>
        <w:rPr>
          <w:sz w:val="21"/>
        </w:rPr>
        <w:t>Las 17 carpetas hooks/ vacías de las 18 existentes: solo inventory/hooks/ contiene hooks reales (useInventoryList.js y useInventoryStock.js).</w:t>
      </w:r>
    </w:p>
    <w:p>
      <w:pPr>
        <w:pStyle w:val="ListBullet"/>
        <w:spacing w:after="40" w:line="264" w:lineRule="auto"/>
      </w:pPr>
      <w:r>
        <w:rPr>
          <w:sz w:val="21"/>
        </w:rPr>
        <w:t>Las 9 carpetas components/ vacías: auth/, barbers/, booking/, clients/, history/, not-found/, profile/, settings/ y testimonials/.</w:t>
      </w:r>
    </w:p>
    <w:p>
      <w:pPr>
        <w:pStyle w:val="ListBullet"/>
        <w:spacing w:after="40" w:line="264" w:lineRule="auto"/>
      </w:pPr>
      <w:r>
        <w:rPr>
          <w:sz w:val="21"/>
        </w:rPr>
        <w:t>Las 6 carpetas services/ vacías de history/, home/, not-found/, profile/, reports/ y testimonials/.</w:t>
      </w:r>
    </w:p>
    <w:p>
      <w:pPr>
        <w:pStyle w:val="ListBullet"/>
        <w:spacing w:after="40" w:line="264" w:lineRule="auto"/>
      </w:pPr>
      <w:r>
        <w:rPr>
          <w:sz w:val="21"/>
        </w:rPr>
        <w:t>El módulo completo features/settings/, con tres carpetas y ningún archivo de código.</w:t>
      </w:r>
    </w:p>
    <w:p>
      <w:pPr>
        <w:pStyle w:val="ListBullet"/>
        <w:spacing w:after="40" w:line="264" w:lineRule="auto"/>
      </w:pPr>
      <w:r>
        <w:rPr>
          <w:sz w:val="21"/>
        </w:rPr>
        <w:t>Las carpetas de módulo de commissions/, expenses/, other-incomes/ y portfolio/: dos niveles de carpeta para envolver un único archivo de servicio.</w:t>
      </w:r>
    </w:p>
    <w:p>
      <w:pPr>
        <w:pStyle w:val="Heading2"/>
      </w:pPr>
      <w:r>
        <w:t>3.5 Archivos ubicados en lugares poco apropiados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835"/>
            <w:shd w:val="clear" w:fill="1F4E79"/>
          </w:tcPr>
          <w:p>
            <w:pPr>
              <w:spacing w:after="40" w:before="40" w:line="240" w:lineRule="auto"/>
              <w:jc w:val="center"/>
            </w:pPr>
            <w:r/>
            <w:r>
              <w:rPr>
                <w:rFonts w:ascii="Calibri" w:hAnsi="Calibri"/>
                <w:b/>
                <w:color w:val="FFFFFF"/>
                <w:sz w:val="18"/>
              </w:rPr>
              <w:t>Archivo</w:t>
            </w:r>
          </w:p>
        </w:tc>
        <w:tc>
          <w:tcPr>
            <w:tcW w:type="dxa" w:w="3288"/>
            <w:shd w:val="clear" w:fill="1F4E79"/>
          </w:tcPr>
          <w:p>
            <w:pPr>
              <w:spacing w:after="40" w:before="40" w:line="240" w:lineRule="auto"/>
              <w:jc w:val="center"/>
            </w:pPr>
            <w:r/>
            <w:r>
              <w:rPr>
                <w:rFonts w:ascii="Calibri" w:hAnsi="Calibri"/>
                <w:b/>
                <w:color w:val="FFFFFF"/>
                <w:sz w:val="18"/>
              </w:rPr>
              <w:t>Ubicación actual</w:t>
            </w:r>
          </w:p>
        </w:tc>
        <w:tc>
          <w:tcPr>
            <w:tcW w:type="dxa" w:w="3231"/>
            <w:shd w:val="clear" w:fill="1F4E79"/>
          </w:tcPr>
          <w:p>
            <w:pPr>
              <w:spacing w:after="40" w:before="40" w:line="240" w:lineRule="auto"/>
              <w:jc w:val="center"/>
            </w:pPr>
            <w:r/>
            <w:r>
              <w:rPr>
                <w:rFonts w:ascii="Calibri" w:hAnsi="Calibri"/>
                <w:b/>
                <w:color w:val="FFFFFF"/>
                <w:sz w:val="18"/>
              </w:rPr>
              <w:t>Ubicación esperada</w:t>
            </w:r>
          </w:p>
        </w:tc>
      </w:tr>
      <w:tr>
        <w:tc>
          <w:tcPr>
            <w:tcW w:type="dxa" w:w="2835"/>
          </w:tcPr>
          <w:p>
            <w:pPr>
              <w:spacing w:after="40" w:before="40" w:line="240" w:lineRule="auto"/>
            </w:pPr>
            <w:r/>
            <w:r>
              <w:rPr>
                <w:rFonts w:ascii="Calibri" w:hAnsi="Calibri"/>
                <w:b w:val="0"/>
                <w:sz w:val="18"/>
              </w:rPr>
              <w:t>CashRegisterContext.jsx (142 líneas)</w:t>
            </w:r>
          </w:p>
        </w:tc>
        <w:tc>
          <w:tcPr>
            <w:tcW w:type="dxa" w:w="3288"/>
          </w:tcPr>
          <w:p>
            <w:pPr>
              <w:spacing w:after="40" w:before="40" w:line="240" w:lineRule="auto"/>
            </w:pPr>
            <w:r/>
            <w:r>
              <w:rPr>
                <w:rFonts w:ascii="Calibri" w:hAnsi="Calibri"/>
                <w:b w:val="0"/>
                <w:sz w:val="18"/>
              </w:rPr>
              <w:t>features/cash-registers/ (raíz del módulo)</w:t>
            </w:r>
          </w:p>
        </w:tc>
        <w:tc>
          <w:tcPr>
            <w:tcW w:type="dxa" w:w="3231"/>
          </w:tcPr>
          <w:p>
            <w:pPr>
              <w:spacing w:after="40" w:before="40" w:line="240" w:lineRule="auto"/>
            </w:pPr>
            <w:r/>
            <w:r>
              <w:rPr>
                <w:rFonts w:ascii="Calibri" w:hAnsi="Calibri"/>
                <w:b w:val="0"/>
                <w:sz w:val="18"/>
              </w:rPr>
              <w:t>shared/contexts/</w:t>
            </w:r>
          </w:p>
        </w:tc>
      </w:tr>
      <w:tr>
        <w:tc>
          <w:tcPr>
            <w:tcW w:type="dxa" w:w="2835"/>
            <w:shd w:val="clear" w:fill="DCE6F1"/>
          </w:tcPr>
          <w:p>
            <w:pPr>
              <w:spacing w:after="40" w:before="40" w:line="240" w:lineRule="auto"/>
            </w:pPr>
            <w:r/>
            <w:r>
              <w:rPr>
                <w:rFonts w:ascii="Calibri" w:hAnsi="Calibri"/>
                <w:b w:val="0"/>
                <w:sz w:val="18"/>
              </w:rPr>
              <w:t>inventoryFlags.js (5 líneas)</w:t>
            </w:r>
          </w:p>
        </w:tc>
        <w:tc>
          <w:tcPr>
            <w:tcW w:type="dxa" w:w="3288"/>
            <w:shd w:val="clear" w:fill="DCE6F1"/>
          </w:tcPr>
          <w:p>
            <w:pPr>
              <w:spacing w:after="40" w:before="40" w:line="240" w:lineRule="auto"/>
            </w:pPr>
            <w:r/>
            <w:r>
              <w:rPr>
                <w:rFonts w:ascii="Calibri" w:hAnsi="Calibri"/>
                <w:b w:val="0"/>
                <w:sz w:val="18"/>
              </w:rPr>
              <w:t>features/inventory/ (raíz del módulo)</w:t>
            </w:r>
          </w:p>
        </w:tc>
        <w:tc>
          <w:tcPr>
            <w:tcW w:type="dxa" w:w="3231"/>
            <w:shd w:val="clear" w:fill="DCE6F1"/>
          </w:tcPr>
          <w:p>
            <w:pPr>
              <w:spacing w:after="40" w:before="40" w:line="240" w:lineRule="auto"/>
            </w:pPr>
            <w:r/>
            <w:r>
              <w:rPr>
                <w:rFonts w:ascii="Calibri" w:hAnsi="Calibri"/>
                <w:b w:val="0"/>
                <w:sz w:val="18"/>
              </w:rPr>
              <w:t>features/inventory/utils/</w:t>
            </w:r>
          </w:p>
        </w:tc>
      </w:tr>
      <w:tr>
        <w:tc>
          <w:tcPr>
            <w:tcW w:type="dxa" w:w="2835"/>
          </w:tcPr>
          <w:p>
            <w:pPr>
              <w:spacing w:after="40" w:before="40" w:line="240" w:lineRule="auto"/>
            </w:pPr>
            <w:r/>
            <w:r>
              <w:rPr>
                <w:rFonts w:ascii="Calibri" w:hAnsi="Calibri"/>
                <w:b w:val="0"/>
                <w:sz w:val="18"/>
              </w:rPr>
              <w:t>reportsNav.js + reportsNav.test.js</w:t>
            </w:r>
          </w:p>
        </w:tc>
        <w:tc>
          <w:tcPr>
            <w:tcW w:type="dxa" w:w="3288"/>
          </w:tcPr>
          <w:p>
            <w:pPr>
              <w:spacing w:after="40" w:before="40" w:line="240" w:lineRule="auto"/>
            </w:pPr>
            <w:r/>
            <w:r>
              <w:rPr>
                <w:rFonts w:ascii="Calibri" w:hAnsi="Calibri"/>
                <w:b w:val="0"/>
                <w:sz w:val="18"/>
              </w:rPr>
              <w:t>features/reports/ (raíz del módulo)</w:t>
            </w:r>
          </w:p>
        </w:tc>
        <w:tc>
          <w:tcPr>
            <w:tcW w:type="dxa" w:w="3231"/>
          </w:tcPr>
          <w:p>
            <w:pPr>
              <w:spacing w:after="40" w:before="40" w:line="240" w:lineRule="auto"/>
            </w:pPr>
            <w:r/>
            <w:r>
              <w:rPr>
                <w:rFonts w:ascii="Calibri" w:hAnsi="Calibri"/>
                <w:b w:val="0"/>
                <w:sz w:val="18"/>
              </w:rPr>
              <w:t>features/reports/utils/</w:t>
            </w:r>
          </w:p>
        </w:tc>
      </w:tr>
      <w:tr>
        <w:tc>
          <w:tcPr>
            <w:tcW w:type="dxa" w:w="2835"/>
            <w:shd w:val="clear" w:fill="DCE6F1"/>
          </w:tcPr>
          <w:p>
            <w:pPr>
              <w:spacing w:after="40" w:before="40" w:line="240" w:lineRule="auto"/>
            </w:pPr>
            <w:r/>
            <w:r>
              <w:rPr>
                <w:rFonts w:ascii="Calibri" w:hAnsi="Calibri"/>
                <w:b w:val="0"/>
                <w:sz w:val="18"/>
              </w:rPr>
              <w:t>customSelectLayout.js + su prueba</w:t>
            </w:r>
          </w:p>
        </w:tc>
        <w:tc>
          <w:tcPr>
            <w:tcW w:type="dxa" w:w="3288"/>
            <w:shd w:val="clear" w:fill="DCE6F1"/>
          </w:tcPr>
          <w:p>
            <w:pPr>
              <w:spacing w:after="40" w:before="40" w:line="240" w:lineRule="auto"/>
            </w:pPr>
            <w:r/>
            <w:r>
              <w:rPr>
                <w:rFonts w:ascii="Calibri" w:hAnsi="Calibri"/>
                <w:b w:val="0"/>
                <w:sz w:val="18"/>
              </w:rPr>
              <w:t>shared/components/ (junto a los .jsx)</w:t>
            </w:r>
          </w:p>
        </w:tc>
        <w:tc>
          <w:tcPr>
            <w:tcW w:type="dxa" w:w="3231"/>
            <w:shd w:val="clear" w:fill="DCE6F1"/>
          </w:tcPr>
          <w:p>
            <w:pPr>
              <w:spacing w:after="40" w:before="40" w:line="240" w:lineRule="auto"/>
            </w:pPr>
            <w:r/>
            <w:r>
              <w:rPr>
                <w:rFonts w:ascii="Calibri" w:hAnsi="Calibri"/>
                <w:b w:val="0"/>
                <w:sz w:val="18"/>
              </w:rPr>
              <w:t>shared/utils/</w:t>
            </w:r>
          </w:p>
        </w:tc>
      </w:tr>
      <w:tr>
        <w:tc>
          <w:tcPr>
            <w:tcW w:type="dxa" w:w="2835"/>
          </w:tcPr>
          <w:p>
            <w:pPr>
              <w:spacing w:after="40" w:before="40" w:line="240" w:lineRule="auto"/>
            </w:pPr>
            <w:r/>
            <w:r>
              <w:rPr>
                <w:rFonts w:ascii="Calibri" w:hAnsi="Calibri"/>
                <w:b w:val="0"/>
                <w:sz w:val="18"/>
              </w:rPr>
              <w:t>voidReasonField.js (8 líneas)</w:t>
            </w:r>
          </w:p>
        </w:tc>
        <w:tc>
          <w:tcPr>
            <w:tcW w:type="dxa" w:w="3288"/>
          </w:tcPr>
          <w:p>
            <w:pPr>
              <w:spacing w:after="40" w:before="40" w:line="240" w:lineRule="auto"/>
            </w:pPr>
            <w:r/>
            <w:r>
              <w:rPr>
                <w:rFonts w:ascii="Calibri" w:hAnsi="Calibri"/>
                <w:b w:val="0"/>
                <w:sz w:val="18"/>
              </w:rPr>
              <w:t>shared/feedback/</w:t>
            </w:r>
          </w:p>
        </w:tc>
        <w:tc>
          <w:tcPr>
            <w:tcW w:type="dxa" w:w="3231"/>
          </w:tcPr>
          <w:p>
            <w:pPr>
              <w:spacing w:after="40" w:before="40" w:line="240" w:lineRule="auto"/>
            </w:pPr>
            <w:r/>
            <w:r>
              <w:rPr>
                <w:rFonts w:ascii="Calibri" w:hAnsi="Calibri"/>
                <w:b w:val="0"/>
                <w:sz w:val="18"/>
              </w:rPr>
              <w:t>shared/utils/ o el módulo que lo consume</w:t>
            </w:r>
          </w:p>
        </w:tc>
      </w:tr>
      <w:tr>
        <w:tc>
          <w:tcPr>
            <w:tcW w:type="dxa" w:w="2835"/>
            <w:shd w:val="clear" w:fill="DCE6F1"/>
          </w:tcPr>
          <w:p>
            <w:pPr>
              <w:spacing w:after="40" w:before="40" w:line="240" w:lineRule="auto"/>
            </w:pPr>
            <w:r/>
            <w:r>
              <w:rPr>
                <w:rFonts w:ascii="Calibri" w:hAnsi="Calibri"/>
                <w:b w:val="0"/>
                <w:sz w:val="18"/>
              </w:rPr>
              <w:t>BarberForm, ClientForm, PaymentForm, ServiceForm</w:t>
            </w:r>
          </w:p>
        </w:tc>
        <w:tc>
          <w:tcPr>
            <w:tcW w:type="dxa" w:w="3288"/>
            <w:shd w:val="clear" w:fill="DCE6F1"/>
          </w:tcPr>
          <w:p>
            <w:pPr>
              <w:spacing w:after="40" w:before="40" w:line="240" w:lineRule="auto"/>
            </w:pPr>
            <w:r/>
            <w:r>
              <w:rPr>
                <w:rFonts w:ascii="Calibri" w:hAnsi="Calibri"/>
                <w:b w:val="0"/>
                <w:sz w:val="18"/>
              </w:rPr>
              <w:t>features/*/pages/</w:t>
            </w:r>
          </w:p>
        </w:tc>
        <w:tc>
          <w:tcPr>
            <w:tcW w:type="dxa" w:w="3231"/>
            <w:shd w:val="clear" w:fill="DCE6F1"/>
          </w:tcPr>
          <w:p>
            <w:pPr>
              <w:spacing w:after="40" w:before="40" w:line="240" w:lineRule="auto"/>
            </w:pPr>
            <w:r/>
            <w:r>
              <w:rPr>
                <w:rFonts w:ascii="Calibri" w:hAnsi="Calibri"/>
                <w:b w:val="0"/>
                <w:sz w:val="18"/>
              </w:rPr>
              <w:t>features/*/components/</w:t>
            </w:r>
          </w:p>
        </w:tc>
      </w:tr>
    </w:tbl>
    <w:p>
      <w:pPr>
        <w:spacing w:after="40"/>
      </w:pPr>
    </w:p>
    <w:p>
      <w:pPr>
        <w:pStyle w:val="Heading2"/>
      </w:pPr>
      <w:r>
        <w:t>3.6 Inconsistencias en la nomenclatura</w:t>
      </w:r>
    </w:p>
    <w:p>
      <w:pPr>
        <w:spacing w:after="120"/>
      </w:pPr>
      <w:r>
        <w:rPr>
          <w:b w:val="0"/>
          <w:i w:val="0"/>
        </w:rPr>
        <w:t>La nomenclatura es en general consistente —PascalCase para componentes .jsx, camelCase para utilidades y servicios .js, kebab-case para las carpetas de módulo—, pero se observan excepciones concretas: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494"/>
            <w:shd w:val="clear" w:fill="1F4E79"/>
          </w:tcPr>
          <w:p>
            <w:pPr>
              <w:spacing w:after="40" w:before="40" w:line="240" w:lineRule="auto"/>
              <w:jc w:val="center"/>
            </w:pPr>
            <w:r/>
            <w:r>
              <w:rPr>
                <w:rFonts w:ascii="Calibri" w:hAnsi="Calibri"/>
                <w:b/>
                <w:color w:val="FFFFFF"/>
                <w:sz w:val="17"/>
              </w:rPr>
              <w:t>Inconsistencia</w:t>
            </w:r>
          </w:p>
        </w:tc>
        <w:tc>
          <w:tcPr>
            <w:tcW w:type="dxa" w:w="3742"/>
            <w:shd w:val="clear" w:fill="1F4E79"/>
          </w:tcPr>
          <w:p>
            <w:pPr>
              <w:spacing w:after="40" w:before="40" w:line="240" w:lineRule="auto"/>
              <w:jc w:val="center"/>
            </w:pPr>
            <w:r/>
            <w:r>
              <w:rPr>
                <w:rFonts w:ascii="Calibri" w:hAnsi="Calibri"/>
                <w:b/>
                <w:color w:val="FFFFFF"/>
                <w:sz w:val="17"/>
              </w:rPr>
              <w:t>Evidencia</w:t>
            </w:r>
          </w:p>
        </w:tc>
        <w:tc>
          <w:tcPr>
            <w:tcW w:type="dxa" w:w="3118"/>
            <w:shd w:val="clear" w:fill="1F4E79"/>
          </w:tcPr>
          <w:p>
            <w:pPr>
              <w:spacing w:after="40" w:before="40" w:line="240" w:lineRule="auto"/>
              <w:jc w:val="center"/>
            </w:pPr>
            <w:r/>
            <w:r>
              <w:rPr>
                <w:rFonts w:ascii="Calibri" w:hAnsi="Calibri"/>
                <w:b/>
                <w:color w:val="FFFFFF"/>
                <w:sz w:val="17"/>
              </w:rPr>
              <w:t>Regla mayoritaria</w:t>
            </w:r>
          </w:p>
        </w:tc>
      </w:tr>
      <w:tr>
        <w:tc>
          <w:tcPr>
            <w:tcW w:type="dxa" w:w="2494"/>
          </w:tcPr>
          <w:p>
            <w:pPr>
              <w:spacing w:after="40" w:before="40" w:line="240" w:lineRule="auto"/>
            </w:pPr>
            <w:r/>
            <w:r>
              <w:rPr>
                <w:rFonts w:ascii="Calibri" w:hAnsi="Calibri"/>
                <w:b w:val="0"/>
                <w:sz w:val="17"/>
              </w:rPr>
              <w:t>Extensión de los archivos de arranque</w:t>
            </w:r>
          </w:p>
        </w:tc>
        <w:tc>
          <w:tcPr>
            <w:tcW w:type="dxa" w:w="3742"/>
          </w:tcPr>
          <w:p>
            <w:pPr>
              <w:spacing w:after="40" w:before="40" w:line="240" w:lineRule="auto"/>
            </w:pPr>
            <w:r/>
            <w:r>
              <w:rPr>
                <w:rFonts w:ascii="Calibri" w:hAnsi="Calibri"/>
                <w:b w:val="0"/>
                <w:sz w:val="17"/>
              </w:rPr>
              <w:t>App.js, index.js y routes.js contienen lógica de React pero usan .js; los otros 113 componentes usan .jsx</w:t>
            </w:r>
          </w:p>
        </w:tc>
        <w:tc>
          <w:tcPr>
            <w:tcW w:type="dxa" w:w="3118"/>
          </w:tcPr>
          <w:p>
            <w:pPr>
              <w:spacing w:after="40" w:before="40" w:line="240" w:lineRule="auto"/>
            </w:pPr>
            <w:r/>
            <w:r>
              <w:rPr>
                <w:rFonts w:ascii="Calibri" w:hAnsi="Calibri"/>
                <w:b w:val="0"/>
                <w:sz w:val="17"/>
              </w:rPr>
              <w:t>Se resuelve porque están escritos con React.createElement en vez de JSX, pero rompe la lectura del árbol</w:t>
            </w:r>
          </w:p>
        </w:tc>
      </w:tr>
      <w:tr>
        <w:tc>
          <w:tcPr>
            <w:tcW w:type="dxa" w:w="2494"/>
            <w:shd w:val="clear" w:fill="DCE6F1"/>
          </w:tcPr>
          <w:p>
            <w:pPr>
              <w:spacing w:after="40" w:before="40" w:line="240" w:lineRule="auto"/>
            </w:pPr>
            <w:r/>
            <w:r>
              <w:rPr>
                <w:rFonts w:ascii="Calibri" w:hAnsi="Calibri"/>
                <w:b w:val="0"/>
                <w:sz w:val="17"/>
              </w:rPr>
              <w:t>Colisión semántica de «services»</w:t>
            </w:r>
          </w:p>
        </w:tc>
        <w:tc>
          <w:tcPr>
            <w:tcW w:type="dxa" w:w="3742"/>
            <w:shd w:val="clear" w:fill="DCE6F1"/>
          </w:tcPr>
          <w:p>
            <w:pPr>
              <w:spacing w:after="40" w:before="40" w:line="240" w:lineRule="auto"/>
            </w:pPr>
            <w:r/>
            <w:r>
              <w:rPr>
                <w:rFonts w:ascii="Calibri" w:hAnsi="Calibri"/>
                <w:b w:val="0"/>
                <w:sz w:val="17"/>
              </w:rPr>
              <w:t>features/services/services/serviceService.js</w:t>
            </w:r>
          </w:p>
        </w:tc>
        <w:tc>
          <w:tcPr>
            <w:tcW w:type="dxa" w:w="3118"/>
            <w:shd w:val="clear" w:fill="DCE6F1"/>
          </w:tcPr>
          <w:p>
            <w:pPr>
              <w:spacing w:after="40" w:before="40" w:line="240" w:lineRule="auto"/>
            </w:pPr>
            <w:r/>
            <w:r>
              <w:rPr>
                <w:rFonts w:ascii="Calibri" w:hAnsi="Calibri"/>
                <w:b w:val="0"/>
                <w:sz w:val="17"/>
              </w:rPr>
              <w:t>«services» designa la capa de acceso HTTP en los otros 23 módulos</w:t>
            </w:r>
          </w:p>
        </w:tc>
      </w:tr>
      <w:tr>
        <w:tc>
          <w:tcPr>
            <w:tcW w:type="dxa" w:w="2494"/>
          </w:tcPr>
          <w:p>
            <w:pPr>
              <w:spacing w:after="40" w:before="40" w:line="240" w:lineRule="auto"/>
            </w:pPr>
            <w:r/>
            <w:r>
              <w:rPr>
                <w:rFonts w:ascii="Calibri" w:hAnsi="Calibri"/>
                <w:b w:val="0"/>
                <w:sz w:val="17"/>
              </w:rPr>
              <w:t>Categoría panels/ vs components/</w:t>
            </w:r>
          </w:p>
        </w:tc>
        <w:tc>
          <w:tcPr>
            <w:tcW w:type="dxa" w:w="3742"/>
          </w:tcPr>
          <w:p>
            <w:pPr>
              <w:spacing w:after="40" w:before="40" w:line="240" w:lineRule="auto"/>
            </w:pPr>
            <w:r/>
            <w:r>
              <w:rPr>
                <w:rFonts w:ascii="Calibri" w:hAnsi="Calibri"/>
                <w:b w:val="0"/>
                <w:sz w:val="17"/>
              </w:rPr>
              <w:t>features/reports/panels/</w:t>
            </w:r>
          </w:p>
        </w:tc>
        <w:tc>
          <w:tcPr>
            <w:tcW w:type="dxa" w:w="3118"/>
          </w:tcPr>
          <w:p>
            <w:pPr>
              <w:spacing w:after="40" w:before="40" w:line="240" w:lineRule="auto"/>
            </w:pPr>
            <w:r/>
            <w:r>
              <w:rPr>
                <w:rFonts w:ascii="Calibri" w:hAnsi="Calibri"/>
                <w:b w:val="0"/>
                <w:sz w:val="17"/>
              </w:rPr>
              <w:t>components/ en los 23 módulos restantes</w:t>
            </w:r>
          </w:p>
        </w:tc>
      </w:tr>
      <w:tr>
        <w:tc>
          <w:tcPr>
            <w:tcW w:type="dxa" w:w="2494"/>
            <w:shd w:val="clear" w:fill="DCE6F1"/>
          </w:tcPr>
          <w:p>
            <w:pPr>
              <w:spacing w:after="40" w:before="40" w:line="240" w:lineRule="auto"/>
            </w:pPr>
            <w:r/>
            <w:r>
              <w:rPr>
                <w:rFonts w:ascii="Calibri" w:hAnsi="Calibri"/>
                <w:b w:val="0"/>
                <w:sz w:val="17"/>
              </w:rPr>
              <w:t>Categoría models/</w:t>
            </w:r>
          </w:p>
        </w:tc>
        <w:tc>
          <w:tcPr>
            <w:tcW w:type="dxa" w:w="3742"/>
            <w:shd w:val="clear" w:fill="DCE6F1"/>
          </w:tcPr>
          <w:p>
            <w:pPr>
              <w:spacing w:after="40" w:before="40" w:line="240" w:lineRule="auto"/>
            </w:pPr>
            <w:r/>
            <w:r>
              <w:rPr>
                <w:rFonts w:ascii="Calibri" w:hAnsi="Calibri"/>
                <w:b w:val="0"/>
                <w:sz w:val="17"/>
              </w:rPr>
              <w:t>solo en inventory/ y suppliers/</w:t>
            </w:r>
          </w:p>
        </w:tc>
        <w:tc>
          <w:tcPr>
            <w:tcW w:type="dxa" w:w="3118"/>
            <w:shd w:val="clear" w:fill="DCE6F1"/>
          </w:tcPr>
          <w:p>
            <w:pPr>
              <w:spacing w:after="40" w:before="40" w:line="240" w:lineRule="auto"/>
            </w:pPr>
            <w:r/>
            <w:r>
              <w:rPr>
                <w:rFonts w:ascii="Calibri" w:hAnsi="Calibri"/>
                <w:b w:val="0"/>
                <w:sz w:val="17"/>
              </w:rPr>
              <w:t>El resto del proyecto no usa models/</w:t>
            </w:r>
          </w:p>
        </w:tc>
      </w:tr>
      <w:tr>
        <w:tc>
          <w:tcPr>
            <w:tcW w:type="dxa" w:w="2494"/>
          </w:tcPr>
          <w:p>
            <w:pPr>
              <w:spacing w:after="40" w:before="40" w:line="240" w:lineRule="auto"/>
            </w:pPr>
            <w:r/>
            <w:r>
              <w:rPr>
                <w:rFonts w:ascii="Calibri" w:hAnsi="Calibri"/>
                <w:b w:val="0"/>
                <w:sz w:val="17"/>
              </w:rPr>
              <w:t>Sufijo Page en archivos que no son páginas</w:t>
            </w:r>
          </w:p>
        </w:tc>
        <w:tc>
          <w:tcPr>
            <w:tcW w:type="dxa" w:w="3742"/>
          </w:tcPr>
          <w:p>
            <w:pPr>
              <w:spacing w:after="40" w:before="40" w:line="240" w:lineRule="auto"/>
            </w:pPr>
            <w:r/>
            <w:r>
              <w:rPr>
                <w:rFonts w:ascii="Calibri" w:hAnsi="Calibri"/>
                <w:b w:val="0"/>
                <w:sz w:val="17"/>
              </w:rPr>
              <w:t>ProductFormPage.jsx solo reexporta ProductForm; SuppliersPage.jsx solo redirige</w:t>
            </w:r>
          </w:p>
        </w:tc>
        <w:tc>
          <w:tcPr>
            <w:tcW w:type="dxa" w:w="3118"/>
          </w:tcPr>
          <w:p>
            <w:pPr>
              <w:spacing w:after="40" w:before="40" w:line="240" w:lineRule="auto"/>
            </w:pPr>
            <w:r/>
            <w:r>
              <w:rPr>
                <w:rFonts w:ascii="Calibri" w:hAnsi="Calibri"/>
                <w:b w:val="0"/>
                <w:sz w:val="17"/>
              </w:rPr>
              <w:t>El sufijo Page implica una vista enrutada</w:t>
            </w:r>
          </w:p>
        </w:tc>
      </w:tr>
      <w:tr>
        <w:tc>
          <w:tcPr>
            <w:tcW w:type="dxa" w:w="2494"/>
            <w:shd w:val="clear" w:fill="DCE6F1"/>
          </w:tcPr>
          <w:p>
            <w:pPr>
              <w:spacing w:after="40" w:before="40" w:line="240" w:lineRule="auto"/>
            </w:pPr>
            <w:r/>
            <w:r>
              <w:rPr>
                <w:rFonts w:ascii="Calibri" w:hAnsi="Calibri"/>
                <w:b w:val="0"/>
                <w:sz w:val="17"/>
              </w:rPr>
              <w:t>Nombre de módulo en singular/plural</w:t>
            </w:r>
          </w:p>
        </w:tc>
        <w:tc>
          <w:tcPr>
            <w:tcW w:type="dxa" w:w="3742"/>
            <w:shd w:val="clear" w:fill="DCE6F1"/>
          </w:tcPr>
          <w:p>
            <w:pPr>
              <w:spacing w:after="40" w:before="40" w:line="240" w:lineRule="auto"/>
            </w:pPr>
            <w:r/>
            <w:r>
              <w:rPr>
                <w:rFonts w:ascii="Calibri" w:hAnsi="Calibri"/>
                <w:b w:val="0"/>
                <w:sz w:val="17"/>
              </w:rPr>
              <w:t>cash-registers, other-incomes (plural) frente a home, booking, profile (singular)</w:t>
            </w:r>
          </w:p>
        </w:tc>
        <w:tc>
          <w:tcPr>
            <w:tcW w:type="dxa" w:w="3118"/>
            <w:shd w:val="clear" w:fill="DCE6F1"/>
          </w:tcPr>
          <w:p>
            <w:pPr>
              <w:spacing w:after="40" w:before="40" w:line="240" w:lineRule="auto"/>
            </w:pPr>
            <w:r/>
            <w:r>
              <w:rPr>
                <w:rFonts w:ascii="Calibri" w:hAnsi="Calibri"/>
                <w:b w:val="0"/>
                <w:sz w:val="17"/>
              </w:rPr>
              <w:t>Predomina el plural para colecciones</w:t>
            </w:r>
          </w:p>
        </w:tc>
      </w:tr>
    </w:tbl>
    <w:p>
      <w:pPr>
        <w:spacing w:after="40"/>
      </w:pPr>
    </w:p>
    <w:p>
      <w:r>
        <w:br w:type="page"/>
      </w:r>
    </w:p>
    <w:p>
      <w:pPr>
        <w:pStyle w:val="Heading1"/>
      </w:pPr>
      <w:r>
        <w:t>4. FASE 3 — Identificación de la arquitectura</w:t>
      </w:r>
    </w:p>
    <w:p>
      <w:pPr>
        <w:pStyle w:val="Heading2"/>
      </w:pPr>
      <w:r>
        <w:t>4.1 Arquitectura identificada</w:t>
      </w:r>
    </w:p>
    <w:p>
      <w:pPr>
        <w:spacing w:after="120"/>
      </w:pPr>
      <w:r>
        <w:rPr>
          <w:b/>
          <w:i w:val="0"/>
          <w:sz w:val="23"/>
        </w:rPr>
        <w:t>Arquitectura basada en funcionalidades (Feature-Based Architecture) con orientación a Vertical Slice, complementada por una capa transversal compartida (shared/).</w:t>
      </w:r>
    </w:p>
    <w:p>
      <w:pPr>
        <w:spacing w:after="120"/>
      </w:pPr>
      <w:r>
        <w:rPr>
          <w:b w:val="0"/>
          <w:i w:val="0"/>
        </w:rPr>
        <w:t>No se trata de una Type-Based Architecture: en src/ no existen las carpetas de primer nivel components/, pages/, hooks/ o services/ que caracterizan ese estilo. Tampoco es Atomic Design: no hay rastro de atoms/, molecules/ u organisms/. Y no es una Layered Architecture pura, porque las capas (componentes, servicios, utilidades) no son carpetas de primer nivel sino subdivisiones internas repetidas dentro de cada funcionalidad. En rigor, la clasificación más precisa es híbrida: vertical por dominio en features/ y horizontal por tipo en shared/.</w:t>
      </w:r>
    </w:p>
    <w:p>
      <w:pPr>
        <w:pStyle w:val="Heading2"/>
      </w:pPr>
      <w:r>
        <w:t>4.2 Evidencias encontradas</w:t>
      </w:r>
    </w:p>
    <w:p>
      <w:pPr>
        <w:pStyle w:val="ListBullet"/>
        <w:spacing w:after="40" w:line="264" w:lineRule="auto"/>
      </w:pPr>
      <w:r>
        <w:rPr>
          <w:b/>
          <w:sz w:val="21"/>
        </w:rPr>
        <w:t xml:space="preserve">Partición de primer nivel por dominio: </w:t>
      </w:r>
      <w:r>
        <w:rPr>
          <w:sz w:val="21"/>
        </w:rPr>
        <w:t>src/ contiene exactamente dos carpetas —features/ y shared/— y tres archivos de arranque. La decisión estructural primaria del proyecto es «dominio antes que tipo».</w:t>
      </w:r>
    </w:p>
    <w:p>
      <w:pPr>
        <w:pStyle w:val="ListBullet"/>
        <w:spacing w:after="40" w:line="264" w:lineRule="auto"/>
      </w:pPr>
      <w:r>
        <w:rPr>
          <w:b/>
          <w:sz w:val="21"/>
        </w:rPr>
        <w:t xml:space="preserve">Rebanadas verticales completas: </w:t>
      </w:r>
      <w:r>
        <w:rPr>
          <w:sz w:val="21"/>
        </w:rPr>
        <w:t>los módulos maduros contienen su interfaz, sus datos y su lógica juntos. features/agenda/ agrupa components/ (4 archivos), pages/AgendaPage.jsx, services/agendaService.js y utils/ (agendaConstants.js, agendaHelpers.js). El mismo patrón se repite en inventory/, payments/, purchases/ y cash-registers/.</w:t>
      </w:r>
    </w:p>
    <w:p>
      <w:pPr>
        <w:pStyle w:val="ListBullet"/>
        <w:spacing w:after="40" w:line="264" w:lineRule="auto"/>
      </w:pPr>
      <w:r>
        <w:rPr>
          <w:b/>
          <w:sz w:val="21"/>
        </w:rPr>
        <w:t xml:space="preserve">Capa compartida explícita y poblada: </w:t>
      </w:r>
      <w:r>
        <w:rPr>
          <w:sz w:val="21"/>
        </w:rPr>
        <w:t>shared/ concentra 54 archivos con lo verdaderamente transversal: el cliente HTTP (services/api.js), los layouts, los contextos de autenticación y configuración, el sistema de notificaciones y 15 utilidades de dominio general.</w:t>
      </w:r>
    </w:p>
    <w:p>
      <w:pPr>
        <w:pStyle w:val="ListBullet"/>
        <w:spacing w:after="40" w:line="264" w:lineRule="auto"/>
      </w:pPr>
      <w:r>
        <w:rPr>
          <w:b/>
          <w:sz w:val="21"/>
        </w:rPr>
        <w:t xml:space="preserve">Enrutado que confirma la partición: </w:t>
      </w:r>
      <w:r>
        <w:rPr>
          <w:sz w:val="21"/>
        </w:rPr>
        <w:t>src/routes.js importa exclusivamente páginas desde @/features/&lt;módulo&gt;/pages/, sin excepciones. Cada ruta se resuelve contra una rebanada.</w:t>
      </w:r>
    </w:p>
    <w:p>
      <w:pPr>
        <w:pStyle w:val="ListBullet"/>
        <w:spacing w:after="40" w:line="264" w:lineRule="auto"/>
      </w:pPr>
      <w:r>
        <w:rPr>
          <w:b/>
          <w:sz w:val="21"/>
        </w:rPr>
        <w:t xml:space="preserve">Alias de importación coherente con la arquitectura: </w:t>
      </w:r>
      <w:r>
        <w:rPr>
          <w:sz w:val="21"/>
        </w:rPr>
        <w:t>608 importaciones usan el alias @/ definido en vite.config.js, frente a solo 6 rutas relativas con ../. Las fronteras entre módulos se nombran de forma absoluta y legible.</w:t>
      </w:r>
    </w:p>
    <w:p>
      <w:pPr>
        <w:spacing w:after="40"/>
      </w:pPr>
      <w:r>
        <w:rPr>
          <w:b/>
          <w:i w:val="0"/>
        </w:rPr>
        <w:t>Ejemplos concretos de rebanadas verticales:</w:t>
      </w:r>
    </w:p>
    <w:p>
      <w:pPr>
        <w:spacing w:before="80" w:after="160" w:line="240" w:lineRule="auto"/>
        <w:ind w:left="340"/>
        <w:pBdr>
          <w:top w:val="single" w:sz="6" w:space="6" w:color="BFBFBF"/>
          <w:left w:val="single" w:sz="6" w:space="6" w:color="BFBFBF"/>
          <w:bottom w:val="single" w:sz="6" w:space="6" w:color="BFBFBF"/>
          <w:right w:val="single" w:sz="6" w:space="6" w:color="BFBFBF"/>
        </w:pBdr>
        <w:shd w:val="clear" w:fill="F5F7FA"/>
      </w:pPr>
      <w:r>
        <w:rPr>
          <w:rFonts w:ascii="Consolas" w:hAnsi="Consolas"/>
          <w:sz w:val="16"/>
        </w:rPr>
        <w:t>features/agenda/            features/payments/              features/inventory/</w:t>
        <w:br/>
        <w:t xml:space="preserve">  components/ (4)             components/ (3)                  components/ (8)</w:t>
        <w:br/>
        <w:t xml:space="preserve">  pages/AgendaPage.jsx        pages/ (2)                       pages/ (4)</w:t>
        <w:br/>
        <w:t xml:space="preserve">  services/agendaService.js   services/paymentService.js       services/ (2)</w:t>
        <w:br/>
        <w:t xml:space="preserve">  utils/ (2)                  utils/ (7, con 4 pruebas)        utils/ (5)</w:t>
        <w:br/>
        <w:t xml:space="preserve">  hooks/  &lt;vacia&gt;             hooks/  &lt;vacia&gt;                  hooks/ (2)</w:t>
        <w:br/>
        <w:t xml:space="preserve">  slices/ &lt;vacia&gt;             slices/ &lt;vacia&gt;                  models/ (3)</w:t>
      </w:r>
    </w:p>
    <w:p>
      <w:pPr>
        <w:pStyle w:val="Heading2"/>
      </w:pPr>
      <w:r>
        <w:t>4.3 Nivel de confianza de la identificación</w:t>
      </w:r>
    </w:p>
    <w:p>
      <w:pPr>
        <w:spacing w:after="120"/>
      </w:pPr>
      <w:r>
        <w:rPr>
          <w:b w:val="0"/>
          <w:i w:val="0"/>
        </w:rPr>
        <w:t>Alto. La conclusión no descansa en el nombre de una carpeta, sino en tres evidencias estructurales independientes y convergentes: (1) la partición de primer nivel de src/ es por dominio; (2) el patrón se repite en los 24 módulos, con esqueletos internos homogéneos; y (3) el archivo de rutas resuelve cada vista contra una rebanada de dominio. La única matización es que la arquitectura está aplicada de forma incompleta —la mitad del esqueleto no se llenó nunca— pero la intención arquitectónica es inequívoca.</w:t>
      </w:r>
    </w:p>
    <w:p>
      <w:pPr>
        <w:pStyle w:val="Heading2"/>
      </w:pPr>
      <w:r>
        <w:t>4.4 Ventajas de la arquitectura encontrada</w:t>
      </w:r>
    </w:p>
    <w:p>
      <w:pPr>
        <w:pStyle w:val="ListBullet"/>
        <w:spacing w:after="40" w:line="264" w:lineRule="auto"/>
      </w:pPr>
      <w:r>
        <w:rPr>
          <w:sz w:val="21"/>
        </w:rPr>
        <w:t>Localidad del cambio: modificar el módulo de inventario implica tocar una sola carpeta. La estructura «grita» el dominio del negocio en lugar del framework.</w:t>
      </w:r>
    </w:p>
    <w:p>
      <w:pPr>
        <w:pStyle w:val="ListBullet"/>
        <w:spacing w:after="40" w:line="264" w:lineRule="auto"/>
      </w:pPr>
      <w:r>
        <w:rPr>
          <w:sz w:val="21"/>
        </w:rPr>
        <w:t>Incorporación sencilla de nuevos desarrolladores: la correspondencia entre menú de la aplicación, ruta y carpeta es directa.</w:t>
      </w:r>
    </w:p>
    <w:p>
      <w:pPr>
        <w:pStyle w:val="ListBullet"/>
        <w:spacing w:after="40" w:line="264" w:lineRule="auto"/>
      </w:pPr>
      <w:r>
        <w:rPr>
          <w:sz w:val="21"/>
        </w:rPr>
        <w:t>Escalabilidad natural: añadir un módulo nuevo no obliga a tocar carpetas existentes.</w:t>
      </w:r>
    </w:p>
    <w:p>
      <w:pPr>
        <w:pStyle w:val="ListBullet"/>
        <w:spacing w:after="40" w:line="264" w:lineRule="auto"/>
      </w:pPr>
      <w:r>
        <w:rPr>
          <w:sz w:val="21"/>
        </w:rPr>
        <w:t>Compatibilidad con la división de código: cada rebanada coincide con una frontera de lazy() en routes.js, por lo que la arquitectura habilita paquetes independientes por ruta.</w:t>
      </w:r>
    </w:p>
    <w:p>
      <w:pPr>
        <w:pStyle w:val="ListBullet"/>
        <w:spacing w:after="40" w:line="264" w:lineRule="auto"/>
      </w:pPr>
      <w:r>
        <w:rPr>
          <w:sz w:val="21"/>
        </w:rPr>
        <w:t>Capa shared/ con propósito claro: existe un lugar canónico para lo reutilizable, y está efectivamente poblado (22 componentes, 15 utilidades), no es una carpeta decorativa.</w:t>
      </w:r>
    </w:p>
    <w:p>
      <w:pPr>
        <w:pStyle w:val="Heading2"/>
      </w:pPr>
      <w:r>
        <w:t>4.5 Posibles problemas</w:t>
      </w:r>
    </w:p>
    <w:p>
      <w:pPr>
        <w:pStyle w:val="ListBullet"/>
        <w:spacing w:after="40" w:line="264" w:lineRule="auto"/>
      </w:pPr>
      <w:r>
        <w:rPr>
          <w:b/>
          <w:sz w:val="21"/>
        </w:rPr>
        <w:t xml:space="preserve">Esqueleto no adoptado: </w:t>
      </w:r>
      <w:r>
        <w:rPr>
          <w:sz w:val="21"/>
        </w:rPr>
        <w:t>50 de 144 carpetas están vacías. La plantilla de seis carpetas se aplicó por defecto a todos los módulos en lugar de crearse a demanda, generando ruido estructural permanente.</w:t>
      </w:r>
    </w:p>
    <w:p>
      <w:pPr>
        <w:pStyle w:val="ListBullet"/>
        <w:spacing w:after="40" w:line="264" w:lineRule="auto"/>
      </w:pPr>
      <w:r>
        <w:rPr>
          <w:b/>
          <w:sz w:val="21"/>
        </w:rPr>
        <w:t xml:space="preserve">Ausencia de API pública por módulo: </w:t>
      </w:r>
      <w:r>
        <w:rPr>
          <w:sz w:val="21"/>
        </w:rPr>
        <w:t>ningún módulo expone un index.js como barrel. Las 28 relaciones de dependencia entre módulos se establecen contra rutas internas profundas (por ejemplo @/features/clients/services/clientService), lo que impide refactorizar el interior de un módulo sin romper a sus consumidores.</w:t>
      </w:r>
    </w:p>
    <w:p>
      <w:pPr>
        <w:pStyle w:val="ListBullet"/>
        <w:spacing w:after="40" w:line="264" w:lineRule="auto"/>
      </w:pPr>
      <w:r>
        <w:rPr>
          <w:b/>
          <w:sz w:val="21"/>
        </w:rPr>
        <w:t xml:space="preserve">Rebanadas de grosor muy desigual: </w:t>
      </w:r>
      <w:r>
        <w:rPr>
          <w:sz w:val="21"/>
        </w:rPr>
        <w:t>conviven módulos de 27 archivos (inventory) con módulos de 1 archivo (portfolio). La unidad de organización no es homogénea.</w:t>
      </w:r>
    </w:p>
    <w:p>
      <w:pPr>
        <w:pStyle w:val="ListBullet"/>
        <w:spacing w:after="40" w:line="264" w:lineRule="auto"/>
      </w:pPr>
      <w:r>
        <w:rPr>
          <w:b/>
          <w:sz w:val="21"/>
        </w:rPr>
        <w:t xml:space="preserve">Un módulo concentrador: </w:t>
      </w:r>
      <w:r>
        <w:rPr>
          <w:sz w:val="21"/>
        </w:rPr>
        <w:t>features/reports/ depende de otros nueve módulos, comportándose como una capa de agregación disfrazada de rebanada vertical.</w:t>
      </w:r>
    </w:p>
    <w:p>
      <w:pPr>
        <w:pStyle w:val="ListBullet"/>
        <w:spacing w:after="40" w:line="264" w:lineRule="auto"/>
      </w:pPr>
      <w:r>
        <w:rPr>
          <w:b/>
          <w:sz w:val="21"/>
        </w:rPr>
        <w:t xml:space="preserve">Sin frontera declarada entre módulos: </w:t>
      </w:r>
      <w:r>
        <w:rPr>
          <w:sz w:val="21"/>
        </w:rPr>
        <w:t>al no existir ESLint ni reglas de importación, nada impide que la dependencia cruzada crezca de forma no controlada.</w:t>
      </w:r>
    </w:p>
    <w:p>
      <w:pPr>
        <w:pStyle w:val="Heading2"/>
      </w:pPr>
      <w:r>
        <w:t>4.6 ¿Es adecuada para el tamaño y propósito del proyecto?</w:t>
      </w:r>
    </w:p>
    <w:p>
      <w:pPr>
        <w:spacing w:after="120"/>
      </w:pPr>
      <w:r>
        <w:rPr>
          <w:b w:val="0"/>
          <w:i w:val="0"/>
        </w:rPr>
        <w:t>Sí. Con 31.429 líneas, 200 archivos de código y once dominios de negocio claramente diferenciados, el proyecto supera con holgura el umbral donde una organización por tipo se vuelve inmanejable —una carpeta components/ plana albergaría más de 110 archivos sin criterio de agrupación—. La arquitectura elegida es la apropiada para esta escala.</w:t>
      </w:r>
    </w:p>
    <w:p>
      <w:pPr>
        <w:spacing w:after="120"/>
      </w:pPr>
      <w:r>
        <w:rPr>
          <w:b w:val="0"/>
          <w:i w:val="0"/>
        </w:rPr>
        <w:t>La objeción no es la arquitectura, sino su grado de aplicación: el proyecto adoptó la forma completa (seis carpetas por módulo, en 24 módulos) antes de tener el contenido que la justificara. El resultado es una estructura correcta en su diseño y sobredimensionada en su instanciación.</w:t>
      </w:r>
    </w:p>
    <w:p>
      <w:r>
        <w:br w:type="page"/>
      </w:r>
    </w:p>
    <w:p>
      <w:pPr>
        <w:pStyle w:val="Heading1"/>
      </w:pPr>
      <w:r>
        <w:t>5. FASE 4 — Análisis de componentes</w:t>
      </w:r>
    </w:p>
    <w:p>
      <w:pPr>
        <w:pStyle w:val="Heading2"/>
      </w:pPr>
      <w:r>
        <w:t>5.1 Componentes reutilizables</w:t>
      </w:r>
    </w:p>
    <w:p>
      <w:pPr>
        <w:spacing w:after="120"/>
      </w:pPr>
      <w:r>
        <w:rPr>
          <w:b w:val="0"/>
          <w:i w:val="0"/>
        </w:rPr>
        <w:t>El proyecto sí dispone de una biblioteca de componentes compartidos real y bien ubicada. shared/components/ contiene 22 componentes organizados en tres grupos: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041"/>
            <w:shd w:val="clear" w:fill="1F4E79"/>
          </w:tcPr>
          <w:p>
            <w:pPr>
              <w:spacing w:after="40" w:before="40" w:line="240" w:lineRule="auto"/>
              <w:jc w:val="center"/>
            </w:pPr>
            <w:r/>
            <w:r>
              <w:rPr>
                <w:rFonts w:ascii="Calibri" w:hAnsi="Calibri"/>
                <w:b/>
                <w:color w:val="FFFFFF"/>
                <w:sz w:val="17"/>
              </w:rPr>
              <w:t>Grupo</w:t>
            </w:r>
          </w:p>
        </w:tc>
        <w:tc>
          <w:tcPr>
            <w:tcW w:type="dxa" w:w="4535"/>
            <w:shd w:val="clear" w:fill="1F4E79"/>
          </w:tcPr>
          <w:p>
            <w:pPr>
              <w:spacing w:after="40" w:before="40" w:line="240" w:lineRule="auto"/>
              <w:jc w:val="center"/>
            </w:pPr>
            <w:r/>
            <w:r>
              <w:rPr>
                <w:rFonts w:ascii="Calibri" w:hAnsi="Calibri"/>
                <w:b/>
                <w:color w:val="FFFFFF"/>
                <w:sz w:val="17"/>
              </w:rPr>
              <w:t>Componentes</w:t>
            </w:r>
          </w:p>
        </w:tc>
        <w:tc>
          <w:tcPr>
            <w:tcW w:type="dxa" w:w="2778"/>
            <w:shd w:val="clear" w:fill="1F4E79"/>
          </w:tcPr>
          <w:p>
            <w:pPr>
              <w:spacing w:after="40" w:before="40" w:line="240" w:lineRule="auto"/>
              <w:jc w:val="center"/>
            </w:pPr>
            <w:r/>
            <w:r>
              <w:rPr>
                <w:rFonts w:ascii="Calibri" w:hAnsi="Calibri"/>
                <w:b/>
                <w:color w:val="FFFFFF"/>
                <w:sz w:val="17"/>
              </w:rPr>
              <w:t>Propósito estructural</w:t>
            </w:r>
          </w:p>
        </w:tc>
      </w:tr>
      <w:tr>
        <w:tc>
          <w:tcPr>
            <w:tcW w:type="dxa" w:w="2041"/>
          </w:tcPr>
          <w:p>
            <w:pPr>
              <w:spacing w:after="40" w:before="40" w:line="240" w:lineRule="auto"/>
            </w:pPr>
            <w:r/>
            <w:r>
              <w:rPr>
                <w:rFonts w:ascii="Calibri" w:hAnsi="Calibri"/>
                <w:b w:val="0"/>
                <w:sz w:val="17"/>
              </w:rPr>
              <w:t>shared/components/admin/ (13)</w:t>
            </w:r>
          </w:p>
        </w:tc>
        <w:tc>
          <w:tcPr>
            <w:tcW w:type="dxa" w:w="4535"/>
          </w:tcPr>
          <w:p>
            <w:pPr>
              <w:spacing w:after="40" w:before="40" w:line="240" w:lineRule="auto"/>
            </w:pPr>
            <w:r/>
            <w:r>
              <w:rPr>
                <w:rFonts w:ascii="Calibri" w:hAnsi="Calibri"/>
                <w:b w:val="0"/>
                <w:sz w:val="17"/>
              </w:rPr>
              <w:t>AdminFormShell (283), AdminListControls (274), AdminModalShell (158), AdminMoreMenu (125), AppointmentRatingsPanel (168), DashboardCard (83), PageHeader (63), Table (55), AdminExportButtons (53), AdminIconButton (51), StatsCard (40), RatingStars (26), DataCard (24)</w:t>
            </w:r>
          </w:p>
        </w:tc>
        <w:tc>
          <w:tcPr>
            <w:tcW w:type="dxa" w:w="2778"/>
          </w:tcPr>
          <w:p>
            <w:pPr>
              <w:spacing w:after="40" w:before="40" w:line="240" w:lineRule="auto"/>
            </w:pPr>
            <w:r/>
            <w:r>
              <w:rPr>
                <w:rFonts w:ascii="Calibri" w:hAnsi="Calibri"/>
                <w:b w:val="0"/>
                <w:sz w:val="17"/>
              </w:rPr>
              <w:t>Kit de interfaz del panel administrativo. Las «shells» encapsulan el andamiaje repetido de formularios, listados y modales.</w:t>
            </w:r>
          </w:p>
        </w:tc>
      </w:tr>
      <w:tr>
        <w:tc>
          <w:tcPr>
            <w:tcW w:type="dxa" w:w="2041"/>
            <w:shd w:val="clear" w:fill="DCE6F1"/>
          </w:tcPr>
          <w:p>
            <w:pPr>
              <w:spacing w:after="40" w:before="40" w:line="240" w:lineRule="auto"/>
            </w:pPr>
            <w:r/>
            <w:r>
              <w:rPr>
                <w:rFonts w:ascii="Calibri" w:hAnsi="Calibri"/>
                <w:b w:val="0"/>
                <w:sz w:val="17"/>
              </w:rPr>
              <w:t>shared/components/layout/ (2)</w:t>
            </w:r>
          </w:p>
        </w:tc>
        <w:tc>
          <w:tcPr>
            <w:tcW w:type="dxa" w:w="4535"/>
            <w:shd w:val="clear" w:fill="DCE6F1"/>
          </w:tcPr>
          <w:p>
            <w:pPr>
              <w:spacing w:after="40" w:before="40" w:line="240" w:lineRule="auto"/>
            </w:pPr>
            <w:r/>
            <w:r>
              <w:rPr>
                <w:rFonts w:ascii="Calibri" w:hAnsi="Calibri"/>
                <w:b w:val="0"/>
                <w:sz w:val="17"/>
              </w:rPr>
              <w:t>AdminLayout (363), MainLayout (368)</w:t>
            </w:r>
          </w:p>
        </w:tc>
        <w:tc>
          <w:tcPr>
            <w:tcW w:type="dxa" w:w="2778"/>
            <w:shd w:val="clear" w:fill="DCE6F1"/>
          </w:tcPr>
          <w:p>
            <w:pPr>
              <w:spacing w:after="40" w:before="40" w:line="240" w:lineRule="auto"/>
            </w:pPr>
            <w:r/>
            <w:r>
              <w:rPr>
                <w:rFonts w:ascii="Calibri" w:hAnsi="Calibri"/>
                <w:b w:val="0"/>
                <w:sz w:val="17"/>
              </w:rPr>
              <w:t>Plantillas de página para las zonas administrativa y pública.</w:t>
            </w:r>
          </w:p>
        </w:tc>
      </w:tr>
      <w:tr>
        <w:tc>
          <w:tcPr>
            <w:tcW w:type="dxa" w:w="2041"/>
          </w:tcPr>
          <w:p>
            <w:pPr>
              <w:spacing w:after="40" w:before="40" w:line="240" w:lineRule="auto"/>
            </w:pPr>
            <w:r/>
            <w:r>
              <w:rPr>
                <w:rFonts w:ascii="Calibri" w:hAnsi="Calibri"/>
                <w:b w:val="0"/>
                <w:sz w:val="17"/>
              </w:rPr>
              <w:t>shared/components/ raíz (5)</w:t>
            </w:r>
          </w:p>
        </w:tc>
        <w:tc>
          <w:tcPr>
            <w:tcW w:type="dxa" w:w="4535"/>
          </w:tcPr>
          <w:p>
            <w:pPr>
              <w:spacing w:after="40" w:before="40" w:line="240" w:lineRule="auto"/>
            </w:pPr>
            <w:r/>
            <w:r>
              <w:rPr>
                <w:rFonts w:ascii="Calibri" w:hAnsi="Calibri"/>
                <w:b w:val="0"/>
                <w:sz w:val="17"/>
              </w:rPr>
              <w:t>CustomSelect (326), FormValidationFields (227), AppointmentNoteText (212), ErrorBoundary (53), ProtectedRoute (30)</w:t>
            </w:r>
          </w:p>
        </w:tc>
        <w:tc>
          <w:tcPr>
            <w:tcW w:type="dxa" w:w="2778"/>
          </w:tcPr>
          <w:p>
            <w:pPr>
              <w:spacing w:after="40" w:before="40" w:line="240" w:lineRule="auto"/>
            </w:pPr>
            <w:r/>
            <w:r>
              <w:rPr>
                <w:rFonts w:ascii="Calibri" w:hAnsi="Calibri"/>
                <w:b w:val="0"/>
                <w:sz w:val="17"/>
              </w:rPr>
              <w:t>Controles y envolturas de propósito general.</w:t>
            </w:r>
          </w:p>
        </w:tc>
      </w:tr>
      <w:tr>
        <w:tc>
          <w:tcPr>
            <w:tcW w:type="dxa" w:w="2041"/>
            <w:shd w:val="clear" w:fill="DCE6F1"/>
          </w:tcPr>
          <w:p>
            <w:pPr>
              <w:spacing w:after="40" w:before="40" w:line="240" w:lineRule="auto"/>
            </w:pPr>
            <w:r/>
            <w:r>
              <w:rPr>
                <w:rFonts w:ascii="Calibri" w:hAnsi="Calibri"/>
                <w:b w:val="0"/>
                <w:sz w:val="17"/>
              </w:rPr>
              <w:t>shared/feedback/ (4 componentes)</w:t>
            </w:r>
          </w:p>
        </w:tc>
        <w:tc>
          <w:tcPr>
            <w:tcW w:type="dxa" w:w="4535"/>
            <w:shd w:val="clear" w:fill="DCE6F1"/>
          </w:tcPr>
          <w:p>
            <w:pPr>
              <w:spacing w:after="40" w:before="40" w:line="240" w:lineRule="auto"/>
            </w:pPr>
            <w:r/>
            <w:r>
              <w:rPr>
                <w:rFonts w:ascii="Calibri" w:hAnsi="Calibri"/>
                <w:b w:val="0"/>
                <w:sz w:val="17"/>
              </w:rPr>
              <w:t>AppToastHost (85), AdminConfirmModal (96), ToastContext (70), AppInlineAlert (34)</w:t>
            </w:r>
          </w:p>
        </w:tc>
        <w:tc>
          <w:tcPr>
            <w:tcW w:type="dxa" w:w="2778"/>
            <w:shd w:val="clear" w:fill="DCE6F1"/>
          </w:tcPr>
          <w:p>
            <w:pPr>
              <w:spacing w:after="40" w:before="40" w:line="240" w:lineRule="auto"/>
            </w:pPr>
            <w:r/>
            <w:r>
              <w:rPr>
                <w:rFonts w:ascii="Calibri" w:hAnsi="Calibri"/>
                <w:b w:val="0"/>
                <w:sz w:val="17"/>
              </w:rPr>
              <w:t>Sistema unificado de notificación y confirmación, con barrel index.js.</w:t>
            </w:r>
          </w:p>
        </w:tc>
      </w:tr>
    </w:tbl>
    <w:p>
      <w:pPr>
        <w:spacing w:after="40"/>
      </w:pPr>
    </w:p>
    <w:p>
      <w:pPr>
        <w:spacing w:after="120"/>
      </w:pPr>
      <w:r>
        <w:rPr>
          <w:b w:val="0"/>
          <w:i w:val="0"/>
          <w:sz w:val="20"/>
        </w:rPr>
        <w:t>Adicionalmente se observa reutilización interna correcta dentro de un módulo: features/home/components/GalleryCarousel3D.jsx importa y compone Carousel3D.jsx en lugar de reimplementarlo. Es un ejemplo positivo de composición.</w:t>
      </w:r>
    </w:p>
    <w:p>
      <w:pPr>
        <w:pStyle w:val="Heading2"/>
      </w:pPr>
      <w:r>
        <w:t>5.2 Componentes específicos de una funcionalidad</w:t>
      </w:r>
    </w:p>
    <w:p>
      <w:pPr>
        <w:spacing w:after="120"/>
      </w:pPr>
      <w:r>
        <w:rPr>
          <w:b w:val="0"/>
          <w:i w:val="0"/>
        </w:rPr>
        <w:t>Están correctamente confinados en el módulo al que pertenecen y no contaminan shared/. Ejemplos representativos: WeeklyAgendaGrid y AgendaDetailModal en agenda/; InventoryProductsTable, AdjustStockModal y MovementHistoryModal en inventory/; PaymentDetailModal y PaymentTypeBadge en payments/; los ocho paneles de reports/panels/; y los nueve componentes de presentación de home/ (BarberPole3D, HeroCarousel, MobileAppFloating, Model3DGLTF, entre otros). Esta separación es adecuada.</w:t>
      </w:r>
    </w:p>
    <w:p>
      <w:pPr>
        <w:pStyle w:val="Heading2"/>
      </w:pPr>
      <w:r>
        <w:t>5.3 Posibles componentes duplicados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381"/>
            <w:shd w:val="clear" w:fill="1F4E79"/>
          </w:tcPr>
          <w:p>
            <w:pPr>
              <w:spacing w:after="40" w:before="40" w:line="240" w:lineRule="auto"/>
              <w:jc w:val="center"/>
            </w:pPr>
            <w:r/>
            <w:r>
              <w:rPr>
                <w:rFonts w:ascii="Calibri" w:hAnsi="Calibri"/>
                <w:b/>
                <w:color w:val="FFFFFF"/>
                <w:sz w:val="17"/>
              </w:rPr>
              <w:t>Componentes</w:t>
            </w:r>
          </w:p>
        </w:tc>
        <w:tc>
          <w:tcPr>
            <w:tcW w:type="dxa" w:w="3969"/>
            <w:shd w:val="clear" w:fill="1F4E79"/>
          </w:tcPr>
          <w:p>
            <w:pPr>
              <w:spacing w:after="40" w:before="40" w:line="240" w:lineRule="auto"/>
              <w:jc w:val="center"/>
            </w:pPr>
            <w:r/>
            <w:r>
              <w:rPr>
                <w:rFonts w:ascii="Calibri" w:hAnsi="Calibri"/>
                <w:b/>
                <w:color w:val="FFFFFF"/>
                <w:sz w:val="17"/>
              </w:rPr>
              <w:t>Evidencia estructural</w:t>
            </w:r>
          </w:p>
        </w:tc>
        <w:tc>
          <w:tcPr>
            <w:tcW w:type="dxa" w:w="3005"/>
            <w:shd w:val="clear" w:fill="1F4E79"/>
          </w:tcPr>
          <w:p>
            <w:pPr>
              <w:spacing w:after="40" w:before="40" w:line="240" w:lineRule="auto"/>
              <w:jc w:val="center"/>
            </w:pPr>
            <w:r/>
            <w:r>
              <w:rPr>
                <w:rFonts w:ascii="Calibri" w:hAnsi="Calibri"/>
                <w:b/>
                <w:color w:val="FFFFFF"/>
                <w:sz w:val="17"/>
              </w:rPr>
              <w:t>Valoración</w:t>
            </w:r>
          </w:p>
        </w:tc>
      </w:tr>
      <w:tr>
        <w:tc>
          <w:tcPr>
            <w:tcW w:type="dxa" w:w="2381"/>
          </w:tcPr>
          <w:p>
            <w:pPr>
              <w:spacing w:after="40" w:before="40" w:line="240" w:lineRule="auto"/>
            </w:pPr>
            <w:r/>
            <w:r>
              <w:rPr>
                <w:rFonts w:ascii="Calibri" w:hAnsi="Calibri"/>
                <w:b w:val="0"/>
                <w:sz w:val="17"/>
              </w:rPr>
              <w:t>SupplierPicker.jsx (401 líneas) y ProductPicker.jsx (396 líneas)</w:t>
            </w:r>
          </w:p>
        </w:tc>
        <w:tc>
          <w:tcPr>
            <w:tcW w:type="dxa" w:w="3969"/>
          </w:tcPr>
          <w:p>
            <w:pPr>
              <w:spacing w:after="40" w:before="40" w:line="240" w:lineRule="auto"/>
            </w:pPr>
            <w:r/>
            <w:r>
              <w:rPr>
                <w:rFonts w:ascii="Calibri" w:hAnsi="Calibri"/>
                <w:b w:val="0"/>
                <w:sz w:val="17"/>
              </w:rPr>
              <w:t>Nombre, tamaño y propósito paralelos en módulos distintos (suppliers/ e inventory/). Al normalizar los nombres de entidad, ambos archivos difieren en solo 45 de aproximadamente 400 líneas: coinciden en cerca del 89 %.</w:t>
            </w:r>
          </w:p>
        </w:tc>
        <w:tc>
          <w:tcPr>
            <w:tcW w:type="dxa" w:w="3005"/>
          </w:tcPr>
          <w:p>
            <w:pPr>
              <w:spacing w:after="40" w:before="40" w:line="240" w:lineRule="auto"/>
            </w:pPr>
            <w:r/>
            <w:r>
              <w:rPr>
                <w:rFonts w:ascii="Calibri" w:hAnsi="Calibri"/>
                <w:b w:val="0"/>
                <w:sz w:val="17"/>
              </w:rPr>
              <w:t>Duplicación muy probable. Es el caso más fuerte del proyecto.</w:t>
            </w:r>
          </w:p>
        </w:tc>
      </w:tr>
      <w:tr>
        <w:tc>
          <w:tcPr>
            <w:tcW w:type="dxa" w:w="2381"/>
            <w:shd w:val="clear" w:fill="DCE6F1"/>
          </w:tcPr>
          <w:p>
            <w:pPr>
              <w:spacing w:after="40" w:before="40" w:line="240" w:lineRule="auto"/>
            </w:pPr>
            <w:r/>
            <w:r>
              <w:rPr>
                <w:rFonts w:ascii="Calibri" w:hAnsi="Calibri"/>
                <w:b w:val="0"/>
                <w:sz w:val="17"/>
              </w:rPr>
              <w:t>VoidPaymentModal (99), VoidPurchaseModal (56), VoidMovementModal (53)</w:t>
            </w:r>
          </w:p>
        </w:tc>
        <w:tc>
          <w:tcPr>
            <w:tcW w:type="dxa" w:w="3969"/>
            <w:shd w:val="clear" w:fill="DCE6F1"/>
          </w:tcPr>
          <w:p>
            <w:pPr>
              <w:spacing w:after="40" w:before="40" w:line="240" w:lineRule="auto"/>
            </w:pPr>
            <w:r/>
            <w:r>
              <w:rPr>
                <w:rFonts w:ascii="Calibri" w:hAnsi="Calibri"/>
                <w:b w:val="0"/>
                <w:sz w:val="17"/>
              </w:rPr>
              <w:t>Tres modales de anulación en tres módulos, con el mismo prefijo Void y tamaños compatibles. Existe además shared/feedback/voidReasonField.js (8 líneas), lo que confirma que ya se identificó un fragmento común.</w:t>
            </w:r>
          </w:p>
        </w:tc>
        <w:tc>
          <w:tcPr>
            <w:tcW w:type="dxa" w:w="3005"/>
            <w:shd w:val="clear" w:fill="DCE6F1"/>
          </w:tcPr>
          <w:p>
            <w:pPr>
              <w:spacing w:after="40" w:before="40" w:line="240" w:lineRule="auto"/>
            </w:pPr>
            <w:r/>
            <w:r>
              <w:rPr>
                <w:rFonts w:ascii="Calibri" w:hAnsi="Calibri"/>
                <w:b w:val="0"/>
                <w:sz w:val="17"/>
              </w:rPr>
              <w:t>Patrón repetido. La similitud exacta no es verificable mediante revisión estructural.</w:t>
            </w:r>
          </w:p>
        </w:tc>
      </w:tr>
      <w:tr>
        <w:tc>
          <w:tcPr>
            <w:tcW w:type="dxa" w:w="2381"/>
          </w:tcPr>
          <w:p>
            <w:pPr>
              <w:spacing w:after="40" w:before="40" w:line="240" w:lineRule="auto"/>
            </w:pPr>
            <w:r/>
            <w:r>
              <w:rPr>
                <w:rFonts w:ascii="Calibri" w:hAnsi="Calibri"/>
                <w:b w:val="0"/>
                <w:sz w:val="17"/>
              </w:rPr>
              <w:t>HeroCarousel.jsx (125), Carousel3D.jsx (110), CortesGallery.jsx (116)</w:t>
            </w:r>
          </w:p>
        </w:tc>
        <w:tc>
          <w:tcPr>
            <w:tcW w:type="dxa" w:w="3969"/>
          </w:tcPr>
          <w:p>
            <w:pPr>
              <w:spacing w:after="40" w:before="40" w:line="240" w:lineRule="auto"/>
            </w:pPr>
            <w:r/>
            <w:r>
              <w:rPr>
                <w:rFonts w:ascii="Calibri" w:hAnsi="Calibri"/>
                <w:b w:val="0"/>
                <w:sz w:val="17"/>
              </w:rPr>
              <w:t>Tres implementaciones de carrusel o galería en features/home/components/. Se verificó que HeroCarousel y CortesGallery NO importan Carousel3D: son implementaciones independientes.</w:t>
            </w:r>
          </w:p>
        </w:tc>
        <w:tc>
          <w:tcPr>
            <w:tcW w:type="dxa" w:w="3005"/>
          </w:tcPr>
          <w:p>
            <w:pPr>
              <w:spacing w:after="40" w:before="40" w:line="240" w:lineRule="auto"/>
            </w:pPr>
            <w:r/>
            <w:r>
              <w:rPr>
                <w:rFonts w:ascii="Calibri" w:hAnsi="Calibri"/>
                <w:b w:val="0"/>
                <w:sz w:val="17"/>
              </w:rPr>
              <w:t>Reimplementación probable de la misma mecánica de navegación entre diapositivas.</w:t>
            </w:r>
          </w:p>
        </w:tc>
      </w:tr>
      <w:tr>
        <w:tc>
          <w:tcPr>
            <w:tcW w:type="dxa" w:w="2381"/>
            <w:shd w:val="clear" w:fill="DCE6F1"/>
          </w:tcPr>
          <w:p>
            <w:pPr>
              <w:spacing w:after="40" w:before="40" w:line="240" w:lineRule="auto"/>
            </w:pPr>
            <w:r/>
            <w:r>
              <w:rPr>
                <w:rFonts w:ascii="Calibri" w:hAnsi="Calibri"/>
                <w:b w:val="0"/>
                <w:sz w:val="17"/>
              </w:rPr>
              <w:t>AdminDashboardCharts.jsx (122) y BarberDashboardCharts.jsx (61)</w:t>
            </w:r>
          </w:p>
        </w:tc>
        <w:tc>
          <w:tcPr>
            <w:tcW w:type="dxa" w:w="3969"/>
            <w:shd w:val="clear" w:fill="DCE6F1"/>
          </w:tcPr>
          <w:p>
            <w:pPr>
              <w:spacing w:after="40" w:before="40" w:line="240" w:lineRule="auto"/>
            </w:pPr>
            <w:r/>
            <w:r>
              <w:rPr>
                <w:rFonts w:ascii="Calibri" w:hAnsi="Calibri"/>
                <w:b w:val="0"/>
                <w:sz w:val="17"/>
              </w:rPr>
              <w:t>Dos componentes de gráficos en el mismo módulo, diferenciados por rol de usuario.</w:t>
            </w:r>
          </w:p>
        </w:tc>
        <w:tc>
          <w:tcPr>
            <w:tcW w:type="dxa" w:w="3005"/>
            <w:shd w:val="clear" w:fill="DCE6F1"/>
          </w:tcPr>
          <w:p>
            <w:pPr>
              <w:spacing w:after="40" w:before="40" w:line="240" w:lineRule="auto"/>
            </w:pPr>
            <w:r/>
            <w:r>
              <w:rPr>
                <w:rFonts w:ascii="Calibri" w:hAnsi="Calibri"/>
                <w:b w:val="0"/>
                <w:sz w:val="17"/>
              </w:rPr>
              <w:t>Probable especialización legítima más que duplicación; la primitiva de gráfico común podría extraerse. No verificable mediante revisión estructural.</w:t>
            </w:r>
          </w:p>
        </w:tc>
      </w:tr>
    </w:tbl>
    <w:p>
      <w:pPr>
        <w:spacing w:after="40"/>
      </w:pPr>
    </w:p>
    <w:p>
      <w:pPr>
        <w:spacing w:before="80" w:after="200"/>
        <w:ind w:left="227"/>
        <w:pBdr>
          <w:left w:val="single" w:sz="18" w:space="8" w:color="2E74B5"/>
        </w:pBdr>
      </w:pPr>
      <w:r>
        <w:rPr>
          <w:i/>
          <w:color w:val="2E74B5"/>
          <w:sz w:val="19"/>
        </w:rPr>
        <w:t>Advertencia de método: la duplicación exacta de lógica no puede confirmarse sin leer el contenido completo de cada componente. El caso de los dos «pickers» se sustenta en una comparación textual objetiva (45 líneas divergentes sobre ~400); los tres restantes se reportan como indicios estructurales, no como hechos.</w:t>
      </w:r>
    </w:p>
    <w:p>
      <w:pPr>
        <w:pStyle w:val="Heading2"/>
      </w:pPr>
      <w:r>
        <w:t>5.4 Componentes que podrían convertirse en reutilizables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268"/>
            <w:shd w:val="clear" w:fill="1F4E79"/>
          </w:tcPr>
          <w:p>
            <w:pPr>
              <w:spacing w:after="40" w:before="40" w:line="240" w:lineRule="auto"/>
              <w:jc w:val="center"/>
            </w:pPr>
            <w:r/>
            <w:r>
              <w:rPr>
                <w:rFonts w:ascii="Calibri" w:hAnsi="Calibri"/>
                <w:b/>
                <w:color w:val="FFFFFF"/>
                <w:sz w:val="17"/>
              </w:rPr>
              <w:t>Componente actual</w:t>
            </w:r>
          </w:p>
        </w:tc>
        <w:tc>
          <w:tcPr>
            <w:tcW w:type="dxa" w:w="2494"/>
            <w:shd w:val="clear" w:fill="1F4E79"/>
          </w:tcPr>
          <w:p>
            <w:pPr>
              <w:spacing w:after="40" w:before="40" w:line="240" w:lineRule="auto"/>
              <w:jc w:val="center"/>
            </w:pPr>
            <w:r/>
            <w:r>
              <w:rPr>
                <w:rFonts w:ascii="Calibri" w:hAnsi="Calibri"/>
                <w:b/>
                <w:color w:val="FFFFFF"/>
                <w:sz w:val="17"/>
              </w:rPr>
              <w:t>Ubicación</w:t>
            </w:r>
          </w:p>
        </w:tc>
        <w:tc>
          <w:tcPr>
            <w:tcW w:type="dxa" w:w="4592"/>
            <w:shd w:val="clear" w:fill="1F4E79"/>
          </w:tcPr>
          <w:p>
            <w:pPr>
              <w:spacing w:after="40" w:before="40" w:line="240" w:lineRule="auto"/>
              <w:jc w:val="center"/>
            </w:pPr>
            <w:r/>
            <w:r>
              <w:rPr>
                <w:rFonts w:ascii="Calibri" w:hAnsi="Calibri"/>
                <w:b/>
                <w:color w:val="FFFFFF"/>
                <w:sz w:val="17"/>
              </w:rPr>
              <w:t>Destino propuesto y justificación</w:t>
            </w:r>
          </w:p>
        </w:tc>
      </w:tr>
      <w:tr>
        <w:tc>
          <w:tcPr>
            <w:tcW w:type="dxa" w:w="2268"/>
          </w:tcPr>
          <w:p>
            <w:pPr>
              <w:spacing w:after="40" w:before="40" w:line="240" w:lineRule="auto"/>
            </w:pPr>
            <w:r/>
            <w:r>
              <w:rPr>
                <w:rFonts w:ascii="Calibri" w:hAnsi="Calibri"/>
                <w:b w:val="0"/>
                <w:sz w:val="17"/>
              </w:rPr>
              <w:t>SupplierPicker + ProductPicker</w:t>
            </w:r>
          </w:p>
        </w:tc>
        <w:tc>
          <w:tcPr>
            <w:tcW w:type="dxa" w:w="2494"/>
          </w:tcPr>
          <w:p>
            <w:pPr>
              <w:spacing w:after="40" w:before="40" w:line="240" w:lineRule="auto"/>
            </w:pPr>
            <w:r/>
            <w:r>
              <w:rPr>
                <w:rFonts w:ascii="Calibri" w:hAnsi="Calibri"/>
                <w:b w:val="0"/>
                <w:sz w:val="17"/>
              </w:rPr>
              <w:t>suppliers/components/, inventory/components/</w:t>
            </w:r>
          </w:p>
        </w:tc>
        <w:tc>
          <w:tcPr>
            <w:tcW w:type="dxa" w:w="4592"/>
          </w:tcPr>
          <w:p>
            <w:pPr>
              <w:spacing w:after="40" w:before="40" w:line="240" w:lineRule="auto"/>
            </w:pPr>
            <w:r/>
            <w:r>
              <w:rPr>
                <w:rFonts w:ascii="Calibri" w:hAnsi="Calibri"/>
                <w:b w:val="0"/>
                <w:sz w:val="17"/>
              </w:rPr>
              <w:t>shared/components/EntityPicker.jsx — un selector con búsqueda parametrizado por entidad. Elimina ~400 líneas duplicadas.</w:t>
            </w:r>
          </w:p>
        </w:tc>
      </w:tr>
      <w:tr>
        <w:tc>
          <w:tcPr>
            <w:tcW w:type="dxa" w:w="2268"/>
            <w:shd w:val="clear" w:fill="DCE6F1"/>
          </w:tcPr>
          <w:p>
            <w:pPr>
              <w:spacing w:after="40" w:before="40" w:line="240" w:lineRule="auto"/>
            </w:pPr>
            <w:r/>
            <w:r>
              <w:rPr>
                <w:rFonts w:ascii="Calibri" w:hAnsi="Calibri"/>
                <w:b w:val="0"/>
                <w:sz w:val="17"/>
              </w:rPr>
              <w:t>Los tres modales Void*</w:t>
            </w:r>
          </w:p>
        </w:tc>
        <w:tc>
          <w:tcPr>
            <w:tcW w:type="dxa" w:w="2494"/>
            <w:shd w:val="clear" w:fill="DCE6F1"/>
          </w:tcPr>
          <w:p>
            <w:pPr>
              <w:spacing w:after="40" w:before="40" w:line="240" w:lineRule="auto"/>
            </w:pPr>
            <w:r/>
            <w:r>
              <w:rPr>
                <w:rFonts w:ascii="Calibri" w:hAnsi="Calibri"/>
                <w:b w:val="0"/>
                <w:sz w:val="17"/>
              </w:rPr>
              <w:t>payments/, purchases/, inventory/</w:t>
            </w:r>
          </w:p>
        </w:tc>
        <w:tc>
          <w:tcPr>
            <w:tcW w:type="dxa" w:w="4592"/>
            <w:shd w:val="clear" w:fill="DCE6F1"/>
          </w:tcPr>
          <w:p>
            <w:pPr>
              <w:spacing w:after="40" w:before="40" w:line="240" w:lineRule="auto"/>
            </w:pPr>
            <w:r/>
            <w:r>
              <w:rPr>
                <w:rFonts w:ascii="Calibri" w:hAnsi="Calibri"/>
                <w:b w:val="0"/>
                <w:sz w:val="17"/>
              </w:rPr>
              <w:t>shared/components/VoidEntityModal.jsx, aprovechando el voidReasonField.js ya existente.</w:t>
            </w:r>
          </w:p>
        </w:tc>
      </w:tr>
      <w:tr>
        <w:tc>
          <w:tcPr>
            <w:tcW w:type="dxa" w:w="2268"/>
          </w:tcPr>
          <w:p>
            <w:pPr>
              <w:spacing w:after="40" w:before="40" w:line="240" w:lineRule="auto"/>
            </w:pPr>
            <w:r/>
            <w:r>
              <w:rPr>
                <w:rFonts w:ascii="Calibri" w:hAnsi="Calibri"/>
                <w:b w:val="0"/>
                <w:sz w:val="17"/>
              </w:rPr>
              <w:t>Carousel3D</w:t>
            </w:r>
          </w:p>
        </w:tc>
        <w:tc>
          <w:tcPr>
            <w:tcW w:type="dxa" w:w="2494"/>
          </w:tcPr>
          <w:p>
            <w:pPr>
              <w:spacing w:after="40" w:before="40" w:line="240" w:lineRule="auto"/>
            </w:pPr>
            <w:r/>
            <w:r>
              <w:rPr>
                <w:rFonts w:ascii="Calibri" w:hAnsi="Calibri"/>
                <w:b w:val="0"/>
                <w:sz w:val="17"/>
              </w:rPr>
              <w:t>home/components/</w:t>
            </w:r>
          </w:p>
        </w:tc>
        <w:tc>
          <w:tcPr>
            <w:tcW w:type="dxa" w:w="4592"/>
          </w:tcPr>
          <w:p>
            <w:pPr>
              <w:spacing w:after="40" w:before="40" w:line="240" w:lineRule="auto"/>
            </w:pPr>
            <w:r/>
            <w:r>
              <w:rPr>
                <w:rFonts w:ascii="Calibri" w:hAnsi="Calibri"/>
                <w:b w:val="0"/>
                <w:sz w:val="17"/>
              </w:rPr>
              <w:t>shared/components/ — ya demostró ser reutilizable, pues GalleryCarousel3D lo compone. HeroCarousel y CortesGallery podrían apoyarse en él.</w:t>
            </w:r>
          </w:p>
        </w:tc>
      </w:tr>
      <w:tr>
        <w:tc>
          <w:tcPr>
            <w:tcW w:type="dxa" w:w="2268"/>
            <w:shd w:val="clear" w:fill="DCE6F1"/>
          </w:tcPr>
          <w:p>
            <w:pPr>
              <w:spacing w:after="40" w:before="40" w:line="240" w:lineRule="auto"/>
            </w:pPr>
            <w:r/>
            <w:r>
              <w:rPr>
                <w:rFonts w:ascii="Calibri" w:hAnsi="Calibri"/>
                <w:b w:val="0"/>
                <w:sz w:val="17"/>
              </w:rPr>
              <w:t>PaymentTypeBadge (19) y CashRegisterStatusBadge (14)</w:t>
            </w:r>
          </w:p>
        </w:tc>
        <w:tc>
          <w:tcPr>
            <w:tcW w:type="dxa" w:w="2494"/>
            <w:shd w:val="clear" w:fill="DCE6F1"/>
          </w:tcPr>
          <w:p>
            <w:pPr>
              <w:spacing w:after="40" w:before="40" w:line="240" w:lineRule="auto"/>
            </w:pPr>
            <w:r/>
            <w:r>
              <w:rPr>
                <w:rFonts w:ascii="Calibri" w:hAnsi="Calibri"/>
                <w:b w:val="0"/>
                <w:sz w:val="17"/>
              </w:rPr>
              <w:t>payments/, cash-registers/</w:t>
            </w:r>
          </w:p>
        </w:tc>
        <w:tc>
          <w:tcPr>
            <w:tcW w:type="dxa" w:w="4592"/>
            <w:shd w:val="clear" w:fill="DCE6F1"/>
          </w:tcPr>
          <w:p>
            <w:pPr>
              <w:spacing w:after="40" w:before="40" w:line="240" w:lineRule="auto"/>
            </w:pPr>
            <w:r/>
            <w:r>
              <w:rPr>
                <w:rFonts w:ascii="Calibri" w:hAnsi="Calibri"/>
                <w:b w:val="0"/>
                <w:sz w:val="17"/>
              </w:rPr>
              <w:t>shared/components/StatusBadge.jsx — misma primitiva visual de etiqueta de estado.</w:t>
            </w:r>
          </w:p>
        </w:tc>
      </w:tr>
      <w:tr>
        <w:tc>
          <w:tcPr>
            <w:tcW w:type="dxa" w:w="2268"/>
          </w:tcPr>
          <w:p>
            <w:pPr>
              <w:spacing w:after="40" w:before="40" w:line="240" w:lineRule="auto"/>
            </w:pPr>
            <w:r/>
            <w:r>
              <w:rPr>
                <w:rFonts w:ascii="Calibri" w:hAnsi="Calibri"/>
                <w:b w:val="0"/>
                <w:sz w:val="17"/>
              </w:rPr>
              <w:t>ServiceStatusToggle (29)</w:t>
            </w:r>
          </w:p>
        </w:tc>
        <w:tc>
          <w:tcPr>
            <w:tcW w:type="dxa" w:w="2494"/>
          </w:tcPr>
          <w:p>
            <w:pPr>
              <w:spacing w:after="40" w:before="40" w:line="240" w:lineRule="auto"/>
            </w:pPr>
            <w:r/>
            <w:r>
              <w:rPr>
                <w:rFonts w:ascii="Calibri" w:hAnsi="Calibri"/>
                <w:b w:val="0"/>
                <w:sz w:val="17"/>
              </w:rPr>
              <w:t>services/components/</w:t>
            </w:r>
          </w:p>
        </w:tc>
        <w:tc>
          <w:tcPr>
            <w:tcW w:type="dxa" w:w="4592"/>
          </w:tcPr>
          <w:p>
            <w:pPr>
              <w:spacing w:after="40" w:before="40" w:line="240" w:lineRule="auto"/>
            </w:pPr>
            <w:r/>
            <w:r>
              <w:rPr>
                <w:rFonts w:ascii="Calibri" w:hAnsi="Calibri"/>
                <w:b w:val="0"/>
                <w:sz w:val="17"/>
              </w:rPr>
              <w:t>shared/components/ — un conmutador de estado activo/inactivo es transversal a servicios, productos y barberos.</w:t>
            </w:r>
          </w:p>
        </w:tc>
      </w:tr>
    </w:tbl>
    <w:p>
      <w:pPr>
        <w:spacing w:after="40"/>
      </w:pPr>
    </w:p>
    <w:p>
      <w:pPr>
        <w:pStyle w:val="Heading2"/>
      </w:pPr>
      <w:r>
        <w:t>5.5 Componentes relacionados que se encuentran separados</w:t>
      </w:r>
    </w:p>
    <w:p>
      <w:pPr>
        <w:pStyle w:val="ListBullet"/>
        <w:spacing w:after="40" w:line="264" w:lineRule="auto"/>
      </w:pPr>
      <w:r>
        <w:rPr>
          <w:b/>
          <w:sz w:val="21"/>
        </w:rPr>
        <w:t xml:space="preserve">Formularios separados de sus páginas de forma inconsistente: </w:t>
      </w:r>
      <w:r>
        <w:rPr>
          <w:sz w:val="21"/>
        </w:rPr>
        <w:t>cuatro formularios (BarberForm, ClientForm, PaymentForm, ServiceForm) se exportan desde archivos de pages/, mientras que cuatro equivalentes (AppointmentForm, ProductForm, PurchaseForm, SupplierForm) sí residen en components/. Dos convenciones opuestas para el mismo tipo de elemento.</w:t>
      </w:r>
    </w:p>
    <w:p>
      <w:pPr>
        <w:pStyle w:val="ListBullet"/>
        <w:spacing w:after="40" w:line="264" w:lineRule="auto"/>
      </w:pPr>
      <w:r>
        <w:rPr>
          <w:b/>
          <w:sz w:val="21"/>
        </w:rPr>
        <w:t xml:space="preserve">Agenda e Historial frente a Citas: </w:t>
      </w:r>
      <w:r>
        <w:rPr>
          <w:sz w:val="21"/>
        </w:rPr>
        <w:t>agenda/, history/ y appointments/ operan sobre la misma entidad —agendaService.js importa directamente de @/features/appointments/services/appointmentService—, pero están repartidos en tres módulos distintos. Es defendible como tres vistas de un mismo dominio, aunque incrementa la dependencia cruzada.</w:t>
      </w:r>
    </w:p>
    <w:p>
      <w:pPr>
        <w:pStyle w:val="ListBullet"/>
        <w:spacing w:after="40" w:line="264" w:lineRule="auto"/>
      </w:pPr>
      <w:r>
        <w:rPr>
          <w:b/>
          <w:sz w:val="21"/>
        </w:rPr>
        <w:t xml:space="preserve">Proveedores en dos lugares: </w:t>
      </w:r>
      <w:r>
        <w:rPr>
          <w:sz w:val="21"/>
        </w:rPr>
        <w:t>suppliers/ es un módulo propio, pero su página redirige a purchases/ y sus componentes (SupplierPicker, SupplierForm) se consumen desde compras. La frontera del módulo no coincide con su uso real.</w:t>
      </w:r>
    </w:p>
    <w:p>
      <w:pPr>
        <w:pStyle w:val="ListBullet"/>
        <w:spacing w:after="40" w:line="264" w:lineRule="auto"/>
      </w:pPr>
      <w:r>
        <w:rPr>
          <w:b/>
          <w:sz w:val="21"/>
        </w:rPr>
        <w:t xml:space="preserve">Caja fuera de shared/: </w:t>
      </w:r>
      <w:r>
        <w:rPr>
          <w:sz w:val="21"/>
        </w:rPr>
        <w:t>CashRegisterContext.jsx es un contexto global consumido desde payments/, pero vive dentro de otro módulo, a diferencia de los otros tres contextos.</w:t>
      </w:r>
    </w:p>
    <w:p>
      <w:pPr>
        <w:pStyle w:val="Heading2"/>
      </w:pPr>
      <w:r>
        <w:t>5.6 Componentes con múltiples responsabilidades</w:t>
      </w:r>
    </w:p>
    <w:p>
      <w:pPr>
        <w:spacing w:after="120"/>
      </w:pPr>
      <w:r>
        <w:rPr>
          <w:b w:val="0"/>
          <w:i w:val="0"/>
        </w:rPr>
        <w:t>La estructura permite señalar candidatos con alta confianza mediante el tamaño de archivo, aunque la mezcla concreta de responsabilidades requiere leer el código:</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628"/>
            <w:shd w:val="clear" w:fill="1F4E79"/>
          </w:tcPr>
          <w:p>
            <w:pPr>
              <w:spacing w:after="40" w:before="40" w:line="240" w:lineRule="auto"/>
              <w:jc w:val="center"/>
            </w:pPr>
            <w:r/>
            <w:r>
              <w:rPr>
                <w:rFonts w:ascii="Calibri" w:hAnsi="Calibri"/>
                <w:b/>
                <w:color w:val="FFFFFF"/>
                <w:sz w:val="17"/>
              </w:rPr>
              <w:t>Archivo</w:t>
            </w:r>
          </w:p>
        </w:tc>
        <w:tc>
          <w:tcPr>
            <w:tcW w:type="dxa" w:w="907"/>
            <w:shd w:val="clear" w:fill="1F4E79"/>
          </w:tcPr>
          <w:p>
            <w:pPr>
              <w:spacing w:after="40" w:before="40" w:line="240" w:lineRule="auto"/>
              <w:jc w:val="center"/>
            </w:pPr>
            <w:r/>
            <w:r>
              <w:rPr>
                <w:rFonts w:ascii="Calibri" w:hAnsi="Calibri"/>
                <w:b/>
                <w:color w:val="FFFFFF"/>
                <w:sz w:val="17"/>
              </w:rPr>
              <w:t>Líneas</w:t>
            </w:r>
          </w:p>
        </w:tc>
        <w:tc>
          <w:tcPr>
            <w:tcW w:type="dxa" w:w="4819"/>
            <w:shd w:val="clear" w:fill="1F4E79"/>
          </w:tcPr>
          <w:p>
            <w:pPr>
              <w:spacing w:after="40" w:before="40" w:line="240" w:lineRule="auto"/>
              <w:jc w:val="center"/>
            </w:pPr>
            <w:r/>
            <w:r>
              <w:rPr>
                <w:rFonts w:ascii="Calibri" w:hAnsi="Calibri"/>
                <w:b/>
                <w:color w:val="FFFFFF"/>
                <w:sz w:val="17"/>
              </w:rPr>
              <w:t>Indicio estructural</w:t>
            </w:r>
          </w:p>
        </w:tc>
      </w:tr>
      <w:tr>
        <w:tc>
          <w:tcPr>
            <w:tcW w:type="dxa" w:w="3628"/>
          </w:tcPr>
          <w:p>
            <w:pPr>
              <w:spacing w:after="40" w:before="40" w:line="240" w:lineRule="auto"/>
            </w:pPr>
            <w:r/>
            <w:r>
              <w:rPr>
                <w:rFonts w:ascii="Calibri" w:hAnsi="Calibri"/>
                <w:b w:val="0"/>
                <w:sz w:val="17"/>
              </w:rPr>
              <w:t>features/appointments/components/AppointmentForm.jsx</w:t>
            </w:r>
          </w:p>
        </w:tc>
        <w:tc>
          <w:tcPr>
            <w:tcW w:type="dxa" w:w="907"/>
          </w:tcPr>
          <w:p>
            <w:pPr>
              <w:spacing w:after="40" w:before="40" w:line="240" w:lineRule="auto"/>
            </w:pPr>
            <w:r/>
            <w:r>
              <w:rPr>
                <w:rFonts w:ascii="Calibri" w:hAnsi="Calibri"/>
                <w:b w:val="0"/>
                <w:sz w:val="17"/>
              </w:rPr>
              <w:t>1.103</w:t>
            </w:r>
          </w:p>
        </w:tc>
        <w:tc>
          <w:tcPr>
            <w:tcW w:type="dxa" w:w="4819"/>
          </w:tcPr>
          <w:p>
            <w:pPr>
              <w:spacing w:after="40" w:before="40" w:line="240" w:lineRule="auto"/>
            </w:pPr>
            <w:r/>
            <w:r>
              <w:rPr>
                <w:rFonts w:ascii="Calibri" w:hAnsi="Calibri"/>
                <w:b w:val="0"/>
                <w:sz w:val="17"/>
              </w:rPr>
              <w:t>Importa servicios de cuatro módulos distintos (appointments, clients, barbers, services): orquesta datos de varios dominios además de renderizar el formulario.</w:t>
            </w:r>
          </w:p>
        </w:tc>
      </w:tr>
      <w:tr>
        <w:tc>
          <w:tcPr>
            <w:tcW w:type="dxa" w:w="3628"/>
            <w:shd w:val="clear" w:fill="DCE6F1"/>
          </w:tcPr>
          <w:p>
            <w:pPr>
              <w:spacing w:after="40" w:before="40" w:line="240" w:lineRule="auto"/>
            </w:pPr>
            <w:r/>
            <w:r>
              <w:rPr>
                <w:rFonts w:ascii="Calibri" w:hAnsi="Calibri"/>
                <w:b w:val="0"/>
                <w:sz w:val="17"/>
              </w:rPr>
              <w:t>features/appointments/pages/AppointmentsPage.jsx</w:t>
            </w:r>
          </w:p>
        </w:tc>
        <w:tc>
          <w:tcPr>
            <w:tcW w:type="dxa" w:w="907"/>
            <w:shd w:val="clear" w:fill="DCE6F1"/>
          </w:tcPr>
          <w:p>
            <w:pPr>
              <w:spacing w:after="40" w:before="40" w:line="240" w:lineRule="auto"/>
            </w:pPr>
            <w:r/>
            <w:r>
              <w:rPr>
                <w:rFonts w:ascii="Calibri" w:hAnsi="Calibri"/>
                <w:b w:val="0"/>
                <w:sz w:val="17"/>
              </w:rPr>
              <w:t>1.069</w:t>
            </w:r>
          </w:p>
        </w:tc>
        <w:tc>
          <w:tcPr>
            <w:tcW w:type="dxa" w:w="4819"/>
            <w:shd w:val="clear" w:fill="DCE6F1"/>
          </w:tcPr>
          <w:p>
            <w:pPr>
              <w:spacing w:after="40" w:before="40" w:line="240" w:lineRule="auto"/>
            </w:pPr>
            <w:r/>
            <w:r>
              <w:rPr>
                <w:rFonts w:ascii="Calibri" w:hAnsi="Calibri"/>
                <w:b w:val="0"/>
                <w:sz w:val="17"/>
              </w:rPr>
              <w:t>Es a la vez listado, contenedor de AppointmentForm y de AppointmentActionToggles, y resuelve las rutas /appointments, /appointments/new y /appointments/:id/edit.</w:t>
            </w:r>
          </w:p>
        </w:tc>
      </w:tr>
      <w:tr>
        <w:tc>
          <w:tcPr>
            <w:tcW w:type="dxa" w:w="3628"/>
          </w:tcPr>
          <w:p>
            <w:pPr>
              <w:spacing w:after="40" w:before="40" w:line="240" w:lineRule="auto"/>
            </w:pPr>
            <w:r/>
            <w:r>
              <w:rPr>
                <w:rFonts w:ascii="Calibri" w:hAnsi="Calibri"/>
                <w:b w:val="0"/>
                <w:sz w:val="17"/>
              </w:rPr>
              <w:t>features/payments/pages/PaymentFormPage.jsx</w:t>
            </w:r>
          </w:p>
        </w:tc>
        <w:tc>
          <w:tcPr>
            <w:tcW w:type="dxa" w:w="907"/>
          </w:tcPr>
          <w:p>
            <w:pPr>
              <w:spacing w:after="40" w:before="40" w:line="240" w:lineRule="auto"/>
            </w:pPr>
            <w:r/>
            <w:r>
              <w:rPr>
                <w:rFonts w:ascii="Calibri" w:hAnsi="Calibri"/>
                <w:b w:val="0"/>
                <w:sz w:val="17"/>
              </w:rPr>
              <w:t>1.035</w:t>
            </w:r>
          </w:p>
        </w:tc>
        <w:tc>
          <w:tcPr>
            <w:tcW w:type="dxa" w:w="4819"/>
          </w:tcPr>
          <w:p>
            <w:pPr>
              <w:spacing w:after="40" w:before="40" w:line="240" w:lineRule="auto"/>
            </w:pPr>
            <w:r/>
            <w:r>
              <w:rPr>
                <w:rFonts w:ascii="Calibri" w:hAnsi="Calibri"/>
                <w:b w:val="0"/>
                <w:sz w:val="17"/>
              </w:rPr>
              <w:t>Exporta además el componente PaymentForm y consume el contexto de caja; sirve dos rutas.</w:t>
            </w:r>
          </w:p>
        </w:tc>
      </w:tr>
      <w:tr>
        <w:tc>
          <w:tcPr>
            <w:tcW w:type="dxa" w:w="3628"/>
            <w:shd w:val="clear" w:fill="DCE6F1"/>
          </w:tcPr>
          <w:p>
            <w:pPr>
              <w:spacing w:after="40" w:before="40" w:line="240" w:lineRule="auto"/>
            </w:pPr>
            <w:r/>
            <w:r>
              <w:rPr>
                <w:rFonts w:ascii="Calibri" w:hAnsi="Calibri"/>
                <w:b w:val="0"/>
                <w:sz w:val="17"/>
              </w:rPr>
              <w:t>shared/utils/formValidation.js</w:t>
            </w:r>
          </w:p>
        </w:tc>
        <w:tc>
          <w:tcPr>
            <w:tcW w:type="dxa" w:w="907"/>
            <w:shd w:val="clear" w:fill="DCE6F1"/>
          </w:tcPr>
          <w:p>
            <w:pPr>
              <w:spacing w:after="40" w:before="40" w:line="240" w:lineRule="auto"/>
            </w:pPr>
            <w:r/>
            <w:r>
              <w:rPr>
                <w:rFonts w:ascii="Calibri" w:hAnsi="Calibri"/>
                <w:b w:val="0"/>
                <w:sz w:val="17"/>
              </w:rPr>
              <w:t>756</w:t>
            </w:r>
          </w:p>
        </w:tc>
        <w:tc>
          <w:tcPr>
            <w:tcW w:type="dxa" w:w="4819"/>
            <w:shd w:val="clear" w:fill="DCE6F1"/>
          </w:tcPr>
          <w:p>
            <w:pPr>
              <w:spacing w:after="40" w:before="40" w:line="240" w:lineRule="auto"/>
            </w:pPr>
            <w:r/>
            <w:r>
              <w:rPr>
                <w:rFonts w:ascii="Calibri" w:hAnsi="Calibri"/>
                <w:b w:val="0"/>
                <w:sz w:val="17"/>
              </w:rPr>
              <w:t>Módulo de utilidades monolítico; conviven en él reglas de validación de todos los dominios.</w:t>
            </w:r>
          </w:p>
        </w:tc>
      </w:tr>
      <w:tr>
        <w:tc>
          <w:tcPr>
            <w:tcW w:type="dxa" w:w="3628"/>
          </w:tcPr>
          <w:p>
            <w:pPr>
              <w:spacing w:after="40" w:before="40" w:line="240" w:lineRule="auto"/>
            </w:pPr>
            <w:r/>
            <w:r>
              <w:rPr>
                <w:rFonts w:ascii="Calibri" w:hAnsi="Calibri"/>
                <w:b w:val="0"/>
                <w:sz w:val="17"/>
              </w:rPr>
              <w:t>features/auth/pages/RegisterPage.jsx</w:t>
            </w:r>
          </w:p>
        </w:tc>
        <w:tc>
          <w:tcPr>
            <w:tcW w:type="dxa" w:w="907"/>
          </w:tcPr>
          <w:p>
            <w:pPr>
              <w:spacing w:after="40" w:before="40" w:line="240" w:lineRule="auto"/>
            </w:pPr>
            <w:r/>
            <w:r>
              <w:rPr>
                <w:rFonts w:ascii="Calibri" w:hAnsi="Calibri"/>
                <w:b w:val="0"/>
                <w:sz w:val="17"/>
              </w:rPr>
              <w:t>746</w:t>
            </w:r>
          </w:p>
        </w:tc>
        <w:tc>
          <w:tcPr>
            <w:tcW w:type="dxa" w:w="4819"/>
          </w:tcPr>
          <w:p>
            <w:pPr>
              <w:spacing w:after="40" w:before="40" w:line="240" w:lineRule="auto"/>
            </w:pPr>
            <w:r/>
            <w:r>
              <w:rPr>
                <w:rFonts w:ascii="Calibri" w:hAnsi="Calibri"/>
                <w:b w:val="0"/>
                <w:sz w:val="17"/>
              </w:rPr>
              <w:t>Página única de un módulo cuya carpeta components/ está vacía: todo el formulario de registro está embebido.</w:t>
            </w:r>
          </w:p>
        </w:tc>
      </w:tr>
      <w:tr>
        <w:tc>
          <w:tcPr>
            <w:tcW w:type="dxa" w:w="3628"/>
            <w:shd w:val="clear" w:fill="DCE6F1"/>
          </w:tcPr>
          <w:p>
            <w:pPr>
              <w:spacing w:after="40" w:before="40" w:line="240" w:lineRule="auto"/>
            </w:pPr>
            <w:r/>
            <w:r>
              <w:rPr>
                <w:rFonts w:ascii="Calibri" w:hAnsi="Calibri"/>
                <w:b w:val="0"/>
                <w:sz w:val="17"/>
              </w:rPr>
              <w:t>features/booking/pages/BookingPage.jsx</w:t>
            </w:r>
          </w:p>
        </w:tc>
        <w:tc>
          <w:tcPr>
            <w:tcW w:type="dxa" w:w="907"/>
            <w:shd w:val="clear" w:fill="DCE6F1"/>
          </w:tcPr>
          <w:p>
            <w:pPr>
              <w:spacing w:after="40" w:before="40" w:line="240" w:lineRule="auto"/>
            </w:pPr>
            <w:r/>
            <w:r>
              <w:rPr>
                <w:rFonts w:ascii="Calibri" w:hAnsi="Calibri"/>
                <w:b w:val="0"/>
                <w:sz w:val="17"/>
              </w:rPr>
              <w:t>659</w:t>
            </w:r>
          </w:p>
        </w:tc>
        <w:tc>
          <w:tcPr>
            <w:tcW w:type="dxa" w:w="4819"/>
            <w:shd w:val="clear" w:fill="DCE6F1"/>
          </w:tcPr>
          <w:p>
            <w:pPr>
              <w:spacing w:after="40" w:before="40" w:line="240" w:lineRule="auto"/>
            </w:pPr>
            <w:r/>
            <w:r>
              <w:rPr>
                <w:rFonts w:ascii="Calibri" w:hAnsi="Calibri"/>
                <w:b w:val="0"/>
                <w:sz w:val="17"/>
              </w:rPr>
              <w:t>Flujo público de reserva completo en un archivo; components/ vacío.</w:t>
            </w:r>
          </w:p>
        </w:tc>
      </w:tr>
      <w:tr>
        <w:tc>
          <w:tcPr>
            <w:tcW w:type="dxa" w:w="3628"/>
          </w:tcPr>
          <w:p>
            <w:pPr>
              <w:spacing w:after="40" w:before="40" w:line="240" w:lineRule="auto"/>
            </w:pPr>
            <w:r/>
            <w:r>
              <w:rPr>
                <w:rFonts w:ascii="Calibri" w:hAnsi="Calibri"/>
                <w:b w:val="0"/>
                <w:sz w:val="17"/>
              </w:rPr>
              <w:t>features/dashboard/pages/DashboardPage.jsx</w:t>
            </w:r>
          </w:p>
        </w:tc>
        <w:tc>
          <w:tcPr>
            <w:tcW w:type="dxa" w:w="907"/>
          </w:tcPr>
          <w:p>
            <w:pPr>
              <w:spacing w:after="40" w:before="40" w:line="240" w:lineRule="auto"/>
            </w:pPr>
            <w:r/>
            <w:r>
              <w:rPr>
                <w:rFonts w:ascii="Calibri" w:hAnsi="Calibri"/>
                <w:b w:val="0"/>
                <w:sz w:val="17"/>
              </w:rPr>
              <w:t>609</w:t>
            </w:r>
          </w:p>
        </w:tc>
        <w:tc>
          <w:tcPr>
            <w:tcW w:type="dxa" w:w="4819"/>
          </w:tcPr>
          <w:p>
            <w:pPr>
              <w:spacing w:after="40" w:before="40" w:line="240" w:lineRule="auto"/>
            </w:pPr>
            <w:r/>
            <w:r>
              <w:rPr>
                <w:rFonts w:ascii="Calibri" w:hAnsi="Calibri"/>
                <w:b w:val="0"/>
                <w:sz w:val="17"/>
              </w:rPr>
              <w:t>Página que atiende dos roles (admin y barber) y compone ambos conjuntos de gráficos.</w:t>
            </w:r>
          </w:p>
        </w:tc>
      </w:tr>
    </w:tbl>
    <w:p>
      <w:pPr>
        <w:spacing w:after="40"/>
      </w:pPr>
    </w:p>
    <w:p>
      <w:pPr>
        <w:spacing w:after="120"/>
      </w:pPr>
      <w:r>
        <w:rPr>
          <w:b w:val="0"/>
          <w:i w:val="0"/>
          <w:sz w:val="20"/>
        </w:rPr>
        <w:t>En total, 17 archivos superan las 400 líneas y suman 10.700 líneas, el 34 % del código de src/. El listado completo figura en el Anexo A.</w:t>
      </w:r>
    </w:p>
    <w:p>
      <w:pPr>
        <w:pStyle w:val="Heading2"/>
      </w:pPr>
      <w:r>
        <w:t>5.7 Componentes ubicados en carpetas que no corresponden a su propósito</w:t>
      </w:r>
    </w:p>
    <w:p>
      <w:pPr>
        <w:pStyle w:val="ListBullet"/>
        <w:spacing w:after="40" w:line="264" w:lineRule="auto"/>
      </w:pPr>
      <w:r>
        <w:rPr>
          <w:sz w:val="21"/>
        </w:rPr>
        <w:t>Los cuatro formularios exportados desde pages/ (apartado 5.5).</w:t>
      </w:r>
    </w:p>
    <w:p>
      <w:pPr>
        <w:pStyle w:val="ListBullet"/>
        <w:spacing w:after="40" w:line="264" w:lineRule="auto"/>
      </w:pPr>
      <w:r>
        <w:rPr>
          <w:sz w:val="21"/>
        </w:rPr>
        <w:t>features/reports/panels/: ocho componentes (1.924 líneas) fuera de la carpeta components/ del propio módulo, que sí existe y contiene otros cuatro componentes.</w:t>
      </w:r>
    </w:p>
    <w:p>
      <w:pPr>
        <w:pStyle w:val="ListBullet"/>
        <w:spacing w:after="40" w:line="264" w:lineRule="auto"/>
      </w:pPr>
      <w:r>
        <w:rPr>
          <w:sz w:val="21"/>
        </w:rPr>
        <w:t>customSelectLayout.js y customSelectLayout.test.js: lógica pura dentro de shared/components/.</w:t>
      </w:r>
    </w:p>
    <w:p>
      <w:pPr>
        <w:pStyle w:val="ListBullet"/>
        <w:spacing w:after="40" w:line="264" w:lineRule="auto"/>
      </w:pPr>
      <w:r>
        <w:rPr>
          <w:sz w:val="21"/>
        </w:rPr>
        <w:t>ProductFormPage.jsx (4 líneas): no es una página, es una reexportación de compatibilidad.</w:t>
      </w:r>
    </w:p>
    <w:p>
      <w:pPr>
        <w:pStyle w:val="ListBullet"/>
        <w:spacing w:after="40" w:line="264" w:lineRule="auto"/>
      </w:pPr>
      <w:r>
        <w:rPr>
          <w:sz w:val="21"/>
        </w:rPr>
        <w:t>SuppliersPage.jsx (10 líneas): no es una página, es una redirección conservada por compatibilidad; la ruta /suppliers del router ya redirige por su cuenta, por lo que el archivo es redundante.</w:t>
      </w:r>
    </w:p>
    <w:p>
      <w:pPr>
        <w:pStyle w:val="Heading2"/>
      </w:pPr>
      <w:r>
        <w:t>5.8 Evaluación de los cuatro criterios solicitados</w:t>
      </w:r>
    </w:p>
    <w:p>
      <w:pPr>
        <w:pStyle w:val="Heading3"/>
      </w:pPr>
      <w:r>
        <w:t>Reutilización</w:t>
      </w:r>
    </w:p>
    <w:p>
      <w:pPr>
        <w:spacing w:after="120"/>
      </w:pPr>
      <w:r>
        <w:rPr>
          <w:b w:val="0"/>
          <w:i w:val="0"/>
        </w:rPr>
        <w:t>Aceptable con reservas. Los componentes comunes SÍ están centralizados: shared/ concentra 22 componentes y es consumido de forma transversal, y el kit shared/components/admin/ evita reescribir el andamiaje de cada pantalla administrativa. La reserva es que la promoción a shared/ se detuvo demasiado pronto: quedaron fuera al menos cinco candidatos claros (apartado 5.4) y persiste una duplicación cuantificada de aproximadamente 400 líneas entre los dos «pickers».</w:t>
      </w:r>
    </w:p>
    <w:p>
      <w:pPr>
        <w:pStyle w:val="Heading3"/>
      </w:pPr>
      <w:r>
        <w:t>Cohesión</w:t>
      </w:r>
    </w:p>
    <w:p>
      <w:pPr>
        <w:spacing w:after="120"/>
      </w:pPr>
      <w:r>
        <w:rPr>
          <w:b w:val="0"/>
          <w:i w:val="0"/>
        </w:rPr>
        <w:t>Alta dentro de los módulos maduros, baja a nivel de la carpeta src/ en conjunto. Los elementos agrupados en agenda/, inventory/, payments/ o cash-registers/ sí pertenecen a una misma funcionalidad, y eso es mérito directo de la arquitectura elegida. La cohesión se degrada por tres vías: archivos sueltos en la raíz de los módulos (CashRegisterContext.jsx, inventoryFlags.js, reportsNav.js), módulos que no agrupan nada (settings/ con cero archivos; portfolio/ con uno) y 50 carpetas vacías que diluyen la señal de la estructura.</w:t>
      </w:r>
    </w:p>
    <w:p>
      <w:pPr>
        <w:pStyle w:val="Heading3"/>
      </w:pPr>
      <w:r>
        <w:t>Acoplamiento</w:t>
      </w:r>
    </w:p>
    <w:p>
      <w:pPr>
        <w:spacing w:after="120"/>
      </w:pPr>
      <w:r>
        <w:rPr>
          <w:b w:val="0"/>
          <w:i w:val="0"/>
        </w:rPr>
        <w:t>Moderado y, sobre todo, no gobernado. La organización observada sí genera dependencias entre módulos: se contabilizaron 28 relaciones de importación cruzada. La distribución es reveladora:</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041"/>
            <w:shd w:val="clear" w:fill="1F4E79"/>
          </w:tcPr>
          <w:p>
            <w:pPr>
              <w:spacing w:after="40" w:before="40" w:line="240" w:lineRule="auto"/>
              <w:jc w:val="center"/>
            </w:pPr>
            <w:r/>
            <w:r>
              <w:rPr>
                <w:rFonts w:ascii="Calibri" w:hAnsi="Calibri"/>
                <w:b/>
                <w:color w:val="FFFFFF"/>
                <w:sz w:val="17"/>
              </w:rPr>
              <w:t>Módulo consumidor</w:t>
            </w:r>
          </w:p>
        </w:tc>
        <w:tc>
          <w:tcPr>
            <w:tcW w:type="dxa" w:w="5896"/>
            <w:shd w:val="clear" w:fill="1F4E79"/>
          </w:tcPr>
          <w:p>
            <w:pPr>
              <w:spacing w:after="40" w:before="40" w:line="240" w:lineRule="auto"/>
              <w:jc w:val="center"/>
            </w:pPr>
            <w:r/>
            <w:r>
              <w:rPr>
                <w:rFonts w:ascii="Calibri" w:hAnsi="Calibri"/>
                <w:b/>
                <w:color w:val="FFFFFF"/>
                <w:sz w:val="17"/>
              </w:rPr>
              <w:t>Módulos de los que depende</w:t>
            </w:r>
          </w:p>
        </w:tc>
        <w:tc>
          <w:tcPr>
            <w:tcW w:type="dxa" w:w="907"/>
            <w:shd w:val="clear" w:fill="1F4E79"/>
          </w:tcPr>
          <w:p>
            <w:pPr>
              <w:spacing w:after="40" w:before="40" w:line="240" w:lineRule="auto"/>
              <w:jc w:val="center"/>
            </w:pPr>
            <w:r/>
            <w:r>
              <w:rPr>
                <w:rFonts w:ascii="Calibri" w:hAnsi="Calibri"/>
                <w:b/>
                <w:color w:val="FFFFFF"/>
                <w:sz w:val="17"/>
              </w:rPr>
              <w:t>Nº</w:t>
            </w:r>
          </w:p>
        </w:tc>
      </w:tr>
      <w:tr>
        <w:tc>
          <w:tcPr>
            <w:tcW w:type="dxa" w:w="2041"/>
          </w:tcPr>
          <w:p>
            <w:pPr>
              <w:spacing w:after="40" w:before="40" w:line="240" w:lineRule="auto"/>
            </w:pPr>
            <w:r/>
            <w:r>
              <w:rPr>
                <w:rFonts w:ascii="Calibri" w:hAnsi="Calibri"/>
                <w:b w:val="0"/>
                <w:sz w:val="17"/>
              </w:rPr>
              <w:t>reports</w:t>
            </w:r>
          </w:p>
        </w:tc>
        <w:tc>
          <w:tcPr>
            <w:tcW w:type="dxa" w:w="5896"/>
          </w:tcPr>
          <w:p>
            <w:pPr>
              <w:spacing w:after="40" w:before="40" w:line="240" w:lineRule="auto"/>
            </w:pPr>
            <w:r/>
            <w:r>
              <w:rPr>
                <w:rFonts w:ascii="Calibri" w:hAnsi="Calibri"/>
                <w:b w:val="0"/>
                <w:sz w:val="17"/>
              </w:rPr>
              <w:t>cash-registers, payments, inventory, barbers, commissions, dashboard, expenses, other-incomes, portfolio</w:t>
            </w:r>
          </w:p>
        </w:tc>
        <w:tc>
          <w:tcPr>
            <w:tcW w:type="dxa" w:w="907"/>
          </w:tcPr>
          <w:p>
            <w:pPr>
              <w:spacing w:after="40" w:before="40" w:line="240" w:lineRule="auto"/>
            </w:pPr>
            <w:r/>
            <w:r>
              <w:rPr>
                <w:rFonts w:ascii="Calibri" w:hAnsi="Calibri"/>
                <w:b w:val="0"/>
                <w:sz w:val="17"/>
              </w:rPr>
              <w:t>9</w:t>
            </w:r>
          </w:p>
        </w:tc>
      </w:tr>
      <w:tr>
        <w:tc>
          <w:tcPr>
            <w:tcW w:type="dxa" w:w="2041"/>
            <w:shd w:val="clear" w:fill="DCE6F1"/>
          </w:tcPr>
          <w:p>
            <w:pPr>
              <w:spacing w:after="40" w:before="40" w:line="240" w:lineRule="auto"/>
            </w:pPr>
            <w:r/>
            <w:r>
              <w:rPr>
                <w:rFonts w:ascii="Calibri" w:hAnsi="Calibri"/>
                <w:b w:val="0"/>
                <w:sz w:val="17"/>
              </w:rPr>
              <w:t>payments</w:t>
            </w:r>
          </w:p>
        </w:tc>
        <w:tc>
          <w:tcPr>
            <w:tcW w:type="dxa" w:w="5896"/>
            <w:shd w:val="clear" w:fill="DCE6F1"/>
          </w:tcPr>
          <w:p>
            <w:pPr>
              <w:spacing w:after="40" w:before="40" w:line="240" w:lineRule="auto"/>
            </w:pPr>
            <w:r/>
            <w:r>
              <w:rPr>
                <w:rFonts w:ascii="Calibri" w:hAnsi="Calibri"/>
                <w:b w:val="0"/>
                <w:sz w:val="17"/>
              </w:rPr>
              <w:t>appointments, cash-registers, inventory</w:t>
            </w:r>
          </w:p>
        </w:tc>
        <w:tc>
          <w:tcPr>
            <w:tcW w:type="dxa" w:w="907"/>
            <w:shd w:val="clear" w:fill="DCE6F1"/>
          </w:tcPr>
          <w:p>
            <w:pPr>
              <w:spacing w:after="40" w:before="40" w:line="240" w:lineRule="auto"/>
            </w:pPr>
            <w:r/>
            <w:r>
              <w:rPr>
                <w:rFonts w:ascii="Calibri" w:hAnsi="Calibri"/>
                <w:b w:val="0"/>
                <w:sz w:val="17"/>
              </w:rPr>
              <w:t>3</w:t>
            </w:r>
          </w:p>
        </w:tc>
      </w:tr>
      <w:tr>
        <w:tc>
          <w:tcPr>
            <w:tcW w:type="dxa" w:w="2041"/>
          </w:tcPr>
          <w:p>
            <w:pPr>
              <w:spacing w:after="40" w:before="40" w:line="240" w:lineRule="auto"/>
            </w:pPr>
            <w:r/>
            <w:r>
              <w:rPr>
                <w:rFonts w:ascii="Calibri" w:hAnsi="Calibri"/>
                <w:b w:val="0"/>
                <w:sz w:val="17"/>
              </w:rPr>
              <w:t>purchases</w:t>
            </w:r>
          </w:p>
        </w:tc>
        <w:tc>
          <w:tcPr>
            <w:tcW w:type="dxa" w:w="5896"/>
          </w:tcPr>
          <w:p>
            <w:pPr>
              <w:spacing w:after="40" w:before="40" w:line="240" w:lineRule="auto"/>
            </w:pPr>
            <w:r/>
            <w:r>
              <w:rPr>
                <w:rFonts w:ascii="Calibri" w:hAnsi="Calibri"/>
                <w:b w:val="0"/>
                <w:sz w:val="17"/>
              </w:rPr>
              <w:t>inventory, suppliers</w:t>
            </w:r>
          </w:p>
        </w:tc>
        <w:tc>
          <w:tcPr>
            <w:tcW w:type="dxa" w:w="907"/>
          </w:tcPr>
          <w:p>
            <w:pPr>
              <w:spacing w:after="40" w:before="40" w:line="240" w:lineRule="auto"/>
            </w:pPr>
            <w:r/>
            <w:r>
              <w:rPr>
                <w:rFonts w:ascii="Calibri" w:hAnsi="Calibri"/>
                <w:b w:val="0"/>
                <w:sz w:val="17"/>
              </w:rPr>
              <w:t>2</w:t>
            </w:r>
          </w:p>
        </w:tc>
      </w:tr>
      <w:tr>
        <w:tc>
          <w:tcPr>
            <w:tcW w:type="dxa" w:w="2041"/>
            <w:shd w:val="clear" w:fill="DCE6F1"/>
          </w:tcPr>
          <w:p>
            <w:pPr>
              <w:spacing w:after="40" w:before="40" w:line="240" w:lineRule="auto"/>
            </w:pPr>
            <w:r/>
            <w:r>
              <w:rPr>
                <w:rFonts w:ascii="Calibri" w:hAnsi="Calibri"/>
                <w:b w:val="0"/>
                <w:sz w:val="17"/>
              </w:rPr>
              <w:t>appointments</w:t>
            </w:r>
          </w:p>
        </w:tc>
        <w:tc>
          <w:tcPr>
            <w:tcW w:type="dxa" w:w="5896"/>
            <w:shd w:val="clear" w:fill="DCE6F1"/>
          </w:tcPr>
          <w:p>
            <w:pPr>
              <w:spacing w:after="40" w:before="40" w:line="240" w:lineRule="auto"/>
            </w:pPr>
            <w:r/>
            <w:r>
              <w:rPr>
                <w:rFonts w:ascii="Calibri" w:hAnsi="Calibri"/>
                <w:b w:val="0"/>
                <w:sz w:val="17"/>
              </w:rPr>
              <w:t>barbers, clients, services</w:t>
            </w:r>
          </w:p>
        </w:tc>
        <w:tc>
          <w:tcPr>
            <w:tcW w:type="dxa" w:w="907"/>
            <w:shd w:val="clear" w:fill="DCE6F1"/>
          </w:tcPr>
          <w:p>
            <w:pPr>
              <w:spacing w:after="40" w:before="40" w:line="240" w:lineRule="auto"/>
            </w:pPr>
            <w:r/>
            <w:r>
              <w:rPr>
                <w:rFonts w:ascii="Calibri" w:hAnsi="Calibri"/>
                <w:b w:val="0"/>
                <w:sz w:val="17"/>
              </w:rPr>
              <w:t>3</w:t>
            </w:r>
          </w:p>
        </w:tc>
      </w:tr>
      <w:tr>
        <w:tc>
          <w:tcPr>
            <w:tcW w:type="dxa" w:w="2041"/>
          </w:tcPr>
          <w:p>
            <w:pPr>
              <w:spacing w:after="40" w:before="40" w:line="240" w:lineRule="auto"/>
            </w:pPr>
            <w:r/>
            <w:r>
              <w:rPr>
                <w:rFonts w:ascii="Calibri" w:hAnsi="Calibri"/>
                <w:b w:val="0"/>
                <w:sz w:val="17"/>
              </w:rPr>
              <w:t>home / testimonials / clients / profile / agenda / dashboard / history / cash-registers / inventory</w:t>
            </w:r>
          </w:p>
        </w:tc>
        <w:tc>
          <w:tcPr>
            <w:tcW w:type="dxa" w:w="5896"/>
          </w:tcPr>
          <w:p>
            <w:pPr>
              <w:spacing w:after="40" w:before="40" w:line="240" w:lineRule="auto"/>
            </w:pPr>
            <w:r/>
            <w:r>
              <w:rPr>
                <w:rFonts w:ascii="Calibri" w:hAnsi="Calibri"/>
                <w:b w:val="0"/>
                <w:sz w:val="17"/>
              </w:rPr>
              <w:t>una dependencia cada uno</w:t>
            </w:r>
          </w:p>
        </w:tc>
        <w:tc>
          <w:tcPr>
            <w:tcW w:type="dxa" w:w="907"/>
          </w:tcPr>
          <w:p>
            <w:pPr>
              <w:spacing w:after="40" w:before="40" w:line="240" w:lineRule="auto"/>
            </w:pPr>
            <w:r/>
            <w:r>
              <w:rPr>
                <w:rFonts w:ascii="Calibri" w:hAnsi="Calibri"/>
                <w:b w:val="0"/>
                <w:sz w:val="17"/>
              </w:rPr>
              <w:t>9 (1 c/u)</w:t>
            </w:r>
          </w:p>
        </w:tc>
      </w:tr>
    </w:tbl>
    <w:p>
      <w:pPr>
        <w:spacing w:after="40"/>
      </w:pPr>
    </w:p>
    <w:p>
      <w:pPr>
        <w:spacing w:after="120"/>
      </w:pPr>
      <w:r>
        <w:rPr>
          <w:b w:val="0"/>
          <w:i w:val="0"/>
          <w:sz w:val="20"/>
        </w:rPr>
        <w:t>El acoplamiento en sí es esperable —un módulo de reportes agrega información de todo el sistema— y el uso sistemático del alias @/ (608 importaciones frente a 6 rutas relativas) hace que las dependencias sean explícitas y legibles, lo que es una fortaleza real. El problema es que se establecen contra rutas internas profundas y no contra una interfaz pública del módulo, y que ninguna herramienta impide que crezcan.</w:t>
      </w:r>
    </w:p>
    <w:p>
      <w:pPr>
        <w:pStyle w:val="Heading3"/>
      </w:pPr>
      <w:r>
        <w:t>Responsabilidad única</w:t>
      </w:r>
    </w:p>
    <w:p>
      <w:pPr>
        <w:spacing w:after="120"/>
      </w:pPr>
      <w:r>
        <w:rPr>
          <w:b w:val="0"/>
          <w:i w:val="0"/>
        </w:rPr>
        <w:t>Existen indicios estructurales claros de concentración excesiva de responsabilidades. A nivel de archivo, tres superan las mil líneas y diecisiete las cuatrocientas. A nivel de módulo, reports/ agrega nueve dominios y appointments/ concentra el 100 % de su lógica en dos archivos de más de mil líneas. A nivel de página, AppointmentsPage.jsx atiende tres rutas distintas (listado, creación y edición), lo que se confirma en routes.js. El grado exacto de mezcla interna no es verificable mediante revisión estructural, pero la concentración es un hecho medible.</w:t>
      </w:r>
    </w:p>
    <w:p>
      <w:r>
        <w:br w:type="page"/>
      </w:r>
    </w:p>
    <w:p>
      <w:pPr>
        <w:pStyle w:val="Heading1"/>
      </w:pPr>
      <w:r>
        <w:t>6. FASE 5 — Identificación de hallazgos</w:t>
      </w:r>
    </w:p>
    <w:p>
      <w:pPr>
        <w:spacing w:after="120"/>
      </w:pPr>
      <w:r>
        <w:rPr>
          <w:b w:val="0"/>
          <w:i/>
          <w:sz w:val="20"/>
        </w:rPr>
        <w:t>Cada hallazgo se sustenta en evidencia observable en la estructura (rutas, conteos o líneas concretas). Ninguno se apoya en suposiciones sobre el comportamiento del código.</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c>
          <w:tcPr>
            <w:tcW w:type="dxa" w:w="510"/>
            <w:shd w:val="clear" w:fill="1F4E79"/>
          </w:tcPr>
          <w:p>
            <w:pPr>
              <w:spacing w:after="40" w:before="40" w:line="240" w:lineRule="auto"/>
              <w:jc w:val="center"/>
            </w:pPr>
            <w:r/>
            <w:r>
              <w:rPr>
                <w:rFonts w:ascii="Calibri" w:hAnsi="Calibri"/>
                <w:b/>
                <w:color w:val="FFFFFF"/>
                <w:sz w:val="15"/>
              </w:rPr>
              <w:t>ID</w:t>
            </w:r>
          </w:p>
        </w:tc>
        <w:tc>
          <w:tcPr>
            <w:tcW w:type="dxa" w:w="1191"/>
            <w:shd w:val="clear" w:fill="1F4E79"/>
          </w:tcPr>
          <w:p>
            <w:pPr>
              <w:spacing w:after="40" w:before="40" w:line="240" w:lineRule="auto"/>
              <w:jc w:val="center"/>
            </w:pPr>
            <w:r/>
            <w:r>
              <w:rPr>
                <w:rFonts w:ascii="Calibri" w:hAnsi="Calibri"/>
                <w:b/>
                <w:color w:val="FFFFFF"/>
                <w:sz w:val="15"/>
              </w:rPr>
              <w:t>Categoría</w:t>
            </w:r>
          </w:p>
        </w:tc>
        <w:tc>
          <w:tcPr>
            <w:tcW w:type="dxa" w:w="2835"/>
            <w:shd w:val="clear" w:fill="1F4E79"/>
          </w:tcPr>
          <w:p>
            <w:pPr>
              <w:spacing w:after="40" w:before="40" w:line="240" w:lineRule="auto"/>
              <w:jc w:val="center"/>
            </w:pPr>
            <w:r/>
            <w:r>
              <w:rPr>
                <w:rFonts w:ascii="Calibri" w:hAnsi="Calibri"/>
                <w:b/>
                <w:color w:val="FFFFFF"/>
                <w:sz w:val="15"/>
              </w:rPr>
              <w:t>Problema</w:t>
            </w:r>
          </w:p>
        </w:tc>
        <w:tc>
          <w:tcPr>
            <w:tcW w:type="dxa" w:w="1928"/>
            <w:shd w:val="clear" w:fill="1F4E79"/>
          </w:tcPr>
          <w:p>
            <w:pPr>
              <w:spacing w:after="40" w:before="40" w:line="240" w:lineRule="auto"/>
              <w:jc w:val="center"/>
            </w:pPr>
            <w:r/>
            <w:r>
              <w:rPr>
                <w:rFonts w:ascii="Calibri" w:hAnsi="Calibri"/>
                <w:b/>
                <w:color w:val="FFFFFF"/>
                <w:sz w:val="15"/>
              </w:rPr>
              <w:t>Ubicación (evidencia)</w:t>
            </w:r>
          </w:p>
        </w:tc>
        <w:tc>
          <w:tcPr>
            <w:tcW w:type="dxa" w:w="624"/>
            <w:shd w:val="clear" w:fill="1F4E79"/>
          </w:tcPr>
          <w:p>
            <w:pPr>
              <w:spacing w:after="40" w:before="40" w:line="240" w:lineRule="auto"/>
              <w:jc w:val="center"/>
            </w:pPr>
            <w:r/>
            <w:r>
              <w:rPr>
                <w:rFonts w:ascii="Calibri" w:hAnsi="Calibri"/>
                <w:b/>
                <w:color w:val="FFFFFF"/>
                <w:sz w:val="15"/>
              </w:rPr>
              <w:t>Impacto</w:t>
            </w:r>
          </w:p>
        </w:tc>
        <w:tc>
          <w:tcPr>
            <w:tcW w:type="dxa" w:w="2268"/>
            <w:shd w:val="clear" w:fill="1F4E79"/>
          </w:tcPr>
          <w:p>
            <w:pPr>
              <w:spacing w:after="40" w:before="40" w:line="240" w:lineRule="auto"/>
              <w:jc w:val="center"/>
            </w:pPr>
            <w:r/>
            <w:r>
              <w:rPr>
                <w:rFonts w:ascii="Calibri" w:hAnsi="Calibri"/>
                <w:b/>
                <w:color w:val="FFFFFF"/>
                <w:sz w:val="15"/>
              </w:rPr>
              <w:t>Recomendación</w:t>
            </w:r>
          </w:p>
        </w:tc>
      </w:tr>
      <w:tr>
        <w:tc>
          <w:tcPr>
            <w:tcW w:type="dxa" w:w="510"/>
          </w:tcPr>
          <w:p>
            <w:pPr>
              <w:spacing w:after="40" w:before="40" w:line="240" w:lineRule="auto"/>
            </w:pPr>
            <w:r/>
            <w:r>
              <w:rPr>
                <w:rFonts w:ascii="Calibri" w:hAnsi="Calibri"/>
                <w:b w:val="0"/>
                <w:sz w:val="15"/>
              </w:rPr>
              <w:t>H01</w:t>
            </w:r>
          </w:p>
        </w:tc>
        <w:tc>
          <w:tcPr>
            <w:tcW w:type="dxa" w:w="1191"/>
          </w:tcPr>
          <w:p>
            <w:pPr>
              <w:spacing w:after="40" w:before="40" w:line="240" w:lineRule="auto"/>
            </w:pPr>
            <w:r/>
            <w:r>
              <w:rPr>
                <w:rFonts w:ascii="Calibri" w:hAnsi="Calibri"/>
                <w:b w:val="0"/>
                <w:sz w:val="15"/>
              </w:rPr>
              <w:t>Arquitectura / Organización</w:t>
            </w:r>
          </w:p>
        </w:tc>
        <w:tc>
          <w:tcPr>
            <w:tcW w:type="dxa" w:w="2835"/>
          </w:tcPr>
          <w:p>
            <w:pPr>
              <w:spacing w:after="40" w:before="40" w:line="240" w:lineRule="auto"/>
            </w:pPr>
            <w:r/>
            <w:r>
              <w:rPr>
                <w:rFonts w:ascii="Calibri" w:hAnsi="Calibri"/>
                <w:b w:val="0"/>
                <w:sz w:val="15"/>
              </w:rPr>
              <w:t>El esqueleto de módulo se aplicó completo a los 24 módulos sin llenarse: 50 de las 144 carpetas de src/ (35 %) no contienen ningún archivo de código, solo un marcador .gitkeep.</w:t>
            </w:r>
          </w:p>
        </w:tc>
        <w:tc>
          <w:tcPr>
            <w:tcW w:type="dxa" w:w="1928"/>
          </w:tcPr>
          <w:p>
            <w:pPr>
              <w:spacing w:after="40" w:before="40" w:line="240" w:lineRule="auto"/>
            </w:pPr>
            <w:r/>
            <w:r>
              <w:rPr>
                <w:rFonts w:ascii="Calibri" w:hAnsi="Calibri"/>
                <w:b w:val="0"/>
                <w:sz w:val="15"/>
              </w:rPr>
              <w:t>src/features/*/{hooks,slices,components,services}/</w:t>
            </w:r>
          </w:p>
        </w:tc>
        <w:tc>
          <w:tcPr>
            <w:tcW w:type="dxa" w:w="624"/>
          </w:tcPr>
          <w:p>
            <w:pPr>
              <w:spacing w:after="40" w:before="40" w:line="240" w:lineRule="auto"/>
            </w:pPr>
            <w:r/>
            <w:r>
              <w:rPr>
                <w:rFonts w:ascii="Calibri" w:hAnsi="Calibri"/>
                <w:b w:val="0"/>
                <w:sz w:val="15"/>
              </w:rPr>
              <w:t>Alto</w:t>
            </w:r>
          </w:p>
        </w:tc>
        <w:tc>
          <w:tcPr>
            <w:tcW w:type="dxa" w:w="2268"/>
          </w:tcPr>
          <w:p>
            <w:pPr>
              <w:spacing w:after="40" w:before="40" w:line="240" w:lineRule="auto"/>
            </w:pPr>
            <w:r/>
            <w:r>
              <w:rPr>
                <w:rFonts w:ascii="Calibri" w:hAnsi="Calibri"/>
                <w:b w:val="0"/>
                <w:sz w:val="15"/>
              </w:rPr>
              <w:t>Eliminar las carpetas vacías y sus 58 marcadores .gitkeep; crear cada subcarpeta solo cuando exista contenido real que alojar.</w:t>
            </w:r>
          </w:p>
        </w:tc>
      </w:tr>
      <w:tr>
        <w:tc>
          <w:tcPr>
            <w:tcW w:type="dxa" w:w="510"/>
            <w:shd w:val="clear" w:fill="DCE6F1"/>
          </w:tcPr>
          <w:p>
            <w:pPr>
              <w:spacing w:after="40" w:before="40" w:line="240" w:lineRule="auto"/>
            </w:pPr>
            <w:r/>
            <w:r>
              <w:rPr>
                <w:rFonts w:ascii="Calibri" w:hAnsi="Calibri"/>
                <w:b w:val="0"/>
                <w:sz w:val="15"/>
              </w:rPr>
              <w:t>H02</w:t>
            </w:r>
          </w:p>
        </w:tc>
        <w:tc>
          <w:tcPr>
            <w:tcW w:type="dxa" w:w="1191"/>
            <w:shd w:val="clear" w:fill="DCE6F1"/>
          </w:tcPr>
          <w:p>
            <w:pPr>
              <w:spacing w:after="40" w:before="40" w:line="240" w:lineRule="auto"/>
            </w:pPr>
            <w:r/>
            <w:r>
              <w:rPr>
                <w:rFonts w:ascii="Calibri" w:hAnsi="Calibri"/>
                <w:b w:val="0"/>
                <w:sz w:val="15"/>
              </w:rPr>
              <w:t>Arquitectura / Estado global</w:t>
            </w:r>
          </w:p>
        </w:tc>
        <w:tc>
          <w:tcPr>
            <w:tcW w:type="dxa" w:w="2835"/>
            <w:shd w:val="clear" w:fill="DCE6F1"/>
          </w:tcPr>
          <w:p>
            <w:pPr>
              <w:spacing w:after="40" w:before="40" w:line="240" w:lineRule="auto"/>
            </w:pPr>
            <w:r/>
            <w:r>
              <w:rPr>
                <w:rFonts w:ascii="Calibri" w:hAnsi="Calibri"/>
                <w:b w:val="0"/>
                <w:sz w:val="15"/>
              </w:rPr>
              <w:t>Las 18 carpetas slices/ están vacías y anticipan un gestor de estado tipo Redux que nunca se incorporó: ni @reduxjs/toolkit ni react-redux figuran en package.json. El estado global se resuelve con cuatro Context.</w:t>
            </w:r>
          </w:p>
        </w:tc>
        <w:tc>
          <w:tcPr>
            <w:tcW w:type="dxa" w:w="1928"/>
            <w:shd w:val="clear" w:fill="DCE6F1"/>
          </w:tcPr>
          <w:p>
            <w:pPr>
              <w:spacing w:after="40" w:before="40" w:line="240" w:lineRule="auto"/>
            </w:pPr>
            <w:r/>
            <w:r>
              <w:rPr>
                <w:rFonts w:ascii="Calibri" w:hAnsi="Calibri"/>
                <w:b w:val="0"/>
                <w:sz w:val="15"/>
              </w:rPr>
              <w:t>src/features/*/slices/ (18 carpetas)</w:t>
            </w:r>
          </w:p>
        </w:tc>
        <w:tc>
          <w:tcPr>
            <w:tcW w:type="dxa" w:w="624"/>
            <w:shd w:val="clear" w:fill="DCE6F1"/>
          </w:tcPr>
          <w:p>
            <w:pPr>
              <w:spacing w:after="40" w:before="40" w:line="240" w:lineRule="auto"/>
            </w:pPr>
            <w:r/>
            <w:r>
              <w:rPr>
                <w:rFonts w:ascii="Calibri" w:hAnsi="Calibri"/>
                <w:b w:val="0"/>
                <w:sz w:val="15"/>
              </w:rPr>
              <w:t>Alto</w:t>
            </w:r>
          </w:p>
        </w:tc>
        <w:tc>
          <w:tcPr>
            <w:tcW w:type="dxa" w:w="2268"/>
            <w:shd w:val="clear" w:fill="DCE6F1"/>
          </w:tcPr>
          <w:p>
            <w:pPr>
              <w:spacing w:after="40" w:before="40" w:line="240" w:lineRule="auto"/>
            </w:pPr>
            <w:r/>
            <w:r>
              <w:rPr>
                <w:rFonts w:ascii="Calibri" w:hAnsi="Calibri"/>
                <w:b w:val="0"/>
                <w:sz w:val="15"/>
              </w:rPr>
              <w:t>Suprimir las 18 carpetas slices/. Si en el futuro se adopta un gestor de estado, reintroducirlas con la nomenclatura de la librería elegida.</w:t>
            </w:r>
          </w:p>
        </w:tc>
      </w:tr>
      <w:tr>
        <w:tc>
          <w:tcPr>
            <w:tcW w:type="dxa" w:w="510"/>
          </w:tcPr>
          <w:p>
            <w:pPr>
              <w:spacing w:after="40" w:before="40" w:line="240" w:lineRule="auto"/>
            </w:pPr>
            <w:r/>
            <w:r>
              <w:rPr>
                <w:rFonts w:ascii="Calibri" w:hAnsi="Calibri"/>
                <w:b w:val="0"/>
                <w:sz w:val="15"/>
              </w:rPr>
              <w:t>H03</w:t>
            </w:r>
          </w:p>
        </w:tc>
        <w:tc>
          <w:tcPr>
            <w:tcW w:type="dxa" w:w="1191"/>
          </w:tcPr>
          <w:p>
            <w:pPr>
              <w:spacing w:after="40" w:before="40" w:line="240" w:lineRule="auto"/>
            </w:pPr>
            <w:r/>
            <w:r>
              <w:rPr>
                <w:rFonts w:ascii="Calibri" w:hAnsi="Calibri"/>
                <w:b w:val="0"/>
                <w:sz w:val="15"/>
              </w:rPr>
              <w:t>Mantenibilidad / Código muerto</w:t>
            </w:r>
          </w:p>
        </w:tc>
        <w:tc>
          <w:tcPr>
            <w:tcW w:type="dxa" w:w="2835"/>
          </w:tcPr>
          <w:p>
            <w:pPr>
              <w:spacing w:after="40" w:before="40" w:line="240" w:lineRule="auto"/>
            </w:pPr>
            <w:r/>
            <w:r>
              <w:rPr>
                <w:rFonts w:ascii="Calibri" w:hAnsi="Calibri"/>
                <w:b w:val="0"/>
                <w:sz w:val="15"/>
              </w:rPr>
              <w:t>El módulo features/reports/ (15 archivos de código, 2.542 líneas, incluidos 8 paneles) está desconectado de la aplicación: tanto la declaración lazy() de ReportsPage como su ruta están comentadas en el enrutador.</w:t>
            </w:r>
          </w:p>
        </w:tc>
        <w:tc>
          <w:tcPr>
            <w:tcW w:type="dxa" w:w="1928"/>
          </w:tcPr>
          <w:p>
            <w:pPr>
              <w:spacing w:after="40" w:before="40" w:line="240" w:lineRule="auto"/>
            </w:pPr>
            <w:r/>
            <w:r>
              <w:rPr>
                <w:rFonts w:ascii="Calibri" w:hAnsi="Calibri"/>
                <w:b w:val="0"/>
                <w:sz w:val="15"/>
              </w:rPr>
              <w:t>src/routes.js líneas 28-30 y 67-69; src/features/reports/</w:t>
            </w:r>
          </w:p>
        </w:tc>
        <w:tc>
          <w:tcPr>
            <w:tcW w:type="dxa" w:w="624"/>
          </w:tcPr>
          <w:p>
            <w:pPr>
              <w:spacing w:after="40" w:before="40" w:line="240" w:lineRule="auto"/>
            </w:pPr>
            <w:r/>
            <w:r>
              <w:rPr>
                <w:rFonts w:ascii="Calibri" w:hAnsi="Calibri"/>
                <w:b w:val="0"/>
                <w:sz w:val="15"/>
              </w:rPr>
              <w:t>Alto</w:t>
            </w:r>
          </w:p>
        </w:tc>
        <w:tc>
          <w:tcPr>
            <w:tcW w:type="dxa" w:w="2268"/>
          </w:tcPr>
          <w:p>
            <w:pPr>
              <w:spacing w:after="40" w:before="40" w:line="240" w:lineRule="auto"/>
            </w:pPr>
            <w:r/>
            <w:r>
              <w:rPr>
                <w:rFonts w:ascii="Calibri" w:hAnsi="Calibri"/>
                <w:b w:val="0"/>
                <w:sz w:val="15"/>
              </w:rPr>
              <w:t>Decidir explícitamente: reactivar la ruta, o extraer el módulo a una rama o carpeta de archivo. Documentar la decisión junto al ADR ya referenciado en los comentarios.</w:t>
            </w:r>
          </w:p>
        </w:tc>
      </w:tr>
      <w:tr>
        <w:tc>
          <w:tcPr>
            <w:tcW w:type="dxa" w:w="510"/>
            <w:shd w:val="clear" w:fill="DCE6F1"/>
          </w:tcPr>
          <w:p>
            <w:pPr>
              <w:spacing w:after="40" w:before="40" w:line="240" w:lineRule="auto"/>
            </w:pPr>
            <w:r/>
            <w:r>
              <w:rPr>
                <w:rFonts w:ascii="Calibri" w:hAnsi="Calibri"/>
                <w:b w:val="0"/>
                <w:sz w:val="15"/>
              </w:rPr>
              <w:t>H04</w:t>
            </w:r>
          </w:p>
        </w:tc>
        <w:tc>
          <w:tcPr>
            <w:tcW w:type="dxa" w:w="1191"/>
            <w:shd w:val="clear" w:fill="DCE6F1"/>
          </w:tcPr>
          <w:p>
            <w:pPr>
              <w:spacing w:after="40" w:before="40" w:line="240" w:lineRule="auto"/>
            </w:pPr>
            <w:r/>
            <w:r>
              <w:rPr>
                <w:rFonts w:ascii="Calibri" w:hAnsi="Calibri"/>
                <w:b w:val="0"/>
                <w:sz w:val="15"/>
              </w:rPr>
              <w:t>Mantenibilidad / Código parcialmente inactivo</w:t>
            </w:r>
          </w:p>
        </w:tc>
        <w:tc>
          <w:tcPr>
            <w:tcW w:type="dxa" w:w="2835"/>
            <w:shd w:val="clear" w:fill="DCE6F1"/>
          </w:tcPr>
          <w:p>
            <w:pPr>
              <w:spacing w:after="40" w:before="40" w:line="240" w:lineRule="auto"/>
            </w:pPr>
            <w:r/>
            <w:r>
              <w:rPr>
                <w:rFonts w:ascii="Calibri" w:hAnsi="Calibri"/>
                <w:b w:val="0"/>
                <w:sz w:val="15"/>
              </w:rPr>
              <w:t>El proveedor CashRegisterProvider está comentado en el layout administrativo, dejando el módulo features/cash-registers/ (20 archivos, 1.458 líneas) sin montar; solo sobrevive el consumo defensivo useCashRegisterOptional() desde dos páginas de pagos.</w:t>
            </w:r>
          </w:p>
        </w:tc>
        <w:tc>
          <w:tcPr>
            <w:tcW w:type="dxa" w:w="1928"/>
            <w:shd w:val="clear" w:fill="DCE6F1"/>
          </w:tcPr>
          <w:p>
            <w:pPr>
              <w:spacing w:after="40" w:before="40" w:line="240" w:lineRule="auto"/>
            </w:pPr>
            <w:r/>
            <w:r>
              <w:rPr>
                <w:rFonts w:ascii="Calibri" w:hAnsi="Calibri"/>
                <w:b w:val="0"/>
                <w:sz w:val="15"/>
              </w:rPr>
              <w:t>src/shared/components/layout/AdminLayout.jsx línea 12; src/features/cash-registers/</w:t>
            </w:r>
          </w:p>
        </w:tc>
        <w:tc>
          <w:tcPr>
            <w:tcW w:type="dxa" w:w="624"/>
            <w:shd w:val="clear" w:fill="DCE6F1"/>
          </w:tcPr>
          <w:p>
            <w:pPr>
              <w:spacing w:after="40" w:before="40" w:line="240" w:lineRule="auto"/>
            </w:pPr>
            <w:r/>
            <w:r>
              <w:rPr>
                <w:rFonts w:ascii="Calibri" w:hAnsi="Calibri"/>
                <w:b w:val="0"/>
                <w:sz w:val="15"/>
              </w:rPr>
              <w:t>Medio</w:t>
            </w:r>
          </w:p>
        </w:tc>
        <w:tc>
          <w:tcPr>
            <w:tcW w:type="dxa" w:w="2268"/>
            <w:shd w:val="clear" w:fill="DCE6F1"/>
          </w:tcPr>
          <w:p>
            <w:pPr>
              <w:spacing w:after="40" w:before="40" w:line="240" w:lineRule="auto"/>
            </w:pPr>
            <w:r/>
            <w:r>
              <w:rPr>
                <w:rFonts w:ascii="Calibri" w:hAnsi="Calibri"/>
                <w:b w:val="0"/>
                <w:sz w:val="15"/>
              </w:rPr>
              <w:t>Resolver el estado del módulo en el mismo movimiento que H03, ya que ambos responden a la misma desactivación funcional.</w:t>
            </w:r>
          </w:p>
        </w:tc>
      </w:tr>
      <w:tr>
        <w:tc>
          <w:tcPr>
            <w:tcW w:type="dxa" w:w="510"/>
          </w:tcPr>
          <w:p>
            <w:pPr>
              <w:spacing w:after="40" w:before="40" w:line="240" w:lineRule="auto"/>
            </w:pPr>
            <w:r/>
            <w:r>
              <w:rPr>
                <w:rFonts w:ascii="Calibri" w:hAnsi="Calibri"/>
                <w:b w:val="0"/>
                <w:sz w:val="15"/>
              </w:rPr>
              <w:t>H05</w:t>
            </w:r>
          </w:p>
        </w:tc>
        <w:tc>
          <w:tcPr>
            <w:tcW w:type="dxa" w:w="1191"/>
          </w:tcPr>
          <w:p>
            <w:pPr>
              <w:spacing w:after="40" w:before="40" w:line="240" w:lineRule="auto"/>
            </w:pPr>
            <w:r/>
            <w:r>
              <w:rPr>
                <w:rFonts w:ascii="Calibri" w:hAnsi="Calibri"/>
                <w:b w:val="0"/>
                <w:sz w:val="15"/>
              </w:rPr>
              <w:t>Separación de responsabilidades</w:t>
            </w:r>
          </w:p>
        </w:tc>
        <w:tc>
          <w:tcPr>
            <w:tcW w:type="dxa" w:w="2835"/>
          </w:tcPr>
          <w:p>
            <w:pPr>
              <w:spacing w:after="40" w:before="40" w:line="240" w:lineRule="auto"/>
            </w:pPr>
            <w:r/>
            <w:r>
              <w:rPr>
                <w:rFonts w:ascii="Calibri" w:hAnsi="Calibri"/>
                <w:b w:val="0"/>
                <w:sz w:val="15"/>
              </w:rPr>
              <w:t>Diecisiete archivos superan las 400 líneas y suman 10.700 líneas (34 % del código de src/). Tres superan las 1.000: AppointmentForm.jsx (1.103), AppointmentsPage.jsx (1.069) y PaymentFormPage.jsx (1.035).</w:t>
            </w:r>
          </w:p>
        </w:tc>
        <w:tc>
          <w:tcPr>
            <w:tcW w:type="dxa" w:w="1928"/>
          </w:tcPr>
          <w:p>
            <w:pPr>
              <w:spacing w:after="40" w:before="40" w:line="240" w:lineRule="auto"/>
            </w:pPr>
            <w:r/>
            <w:r>
              <w:rPr>
                <w:rFonts w:ascii="Calibri" w:hAnsi="Calibri"/>
                <w:b w:val="0"/>
                <w:sz w:val="15"/>
              </w:rPr>
              <w:t>Ver Anexo A para el listado completo</w:t>
            </w:r>
          </w:p>
        </w:tc>
        <w:tc>
          <w:tcPr>
            <w:tcW w:type="dxa" w:w="624"/>
          </w:tcPr>
          <w:p>
            <w:pPr>
              <w:spacing w:after="40" w:before="40" w:line="240" w:lineRule="auto"/>
            </w:pPr>
            <w:r/>
            <w:r>
              <w:rPr>
                <w:rFonts w:ascii="Calibri" w:hAnsi="Calibri"/>
                <w:b w:val="0"/>
                <w:sz w:val="15"/>
              </w:rPr>
              <w:t>Alto</w:t>
            </w:r>
          </w:p>
        </w:tc>
        <w:tc>
          <w:tcPr>
            <w:tcW w:type="dxa" w:w="2268"/>
          </w:tcPr>
          <w:p>
            <w:pPr>
              <w:spacing w:after="40" w:before="40" w:line="240" w:lineRule="auto"/>
            </w:pPr>
            <w:r/>
            <w:r>
              <w:rPr>
                <w:rFonts w:ascii="Calibri" w:hAnsi="Calibri"/>
                <w:b w:val="0"/>
                <w:sz w:val="15"/>
              </w:rPr>
              <w:t>Descomponer los tres archivos mayores extrayendo hooks de datos a hooks/ y subcomponentes de presentación a components/, aprovechando que esas carpetas ya existen y están vacías.</w:t>
            </w:r>
          </w:p>
        </w:tc>
      </w:tr>
      <w:tr>
        <w:tc>
          <w:tcPr>
            <w:tcW w:type="dxa" w:w="510"/>
            <w:shd w:val="clear" w:fill="DCE6F1"/>
          </w:tcPr>
          <w:p>
            <w:pPr>
              <w:spacing w:after="40" w:before="40" w:line="240" w:lineRule="auto"/>
            </w:pPr>
            <w:r/>
            <w:r>
              <w:rPr>
                <w:rFonts w:ascii="Calibri" w:hAnsi="Calibri"/>
                <w:b w:val="0"/>
                <w:sz w:val="15"/>
              </w:rPr>
              <w:t>H06</w:t>
            </w:r>
          </w:p>
        </w:tc>
        <w:tc>
          <w:tcPr>
            <w:tcW w:type="dxa" w:w="1191"/>
            <w:shd w:val="clear" w:fill="DCE6F1"/>
          </w:tcPr>
          <w:p>
            <w:pPr>
              <w:spacing w:after="40" w:before="40" w:line="240" w:lineRule="auto"/>
            </w:pPr>
            <w:r/>
            <w:r>
              <w:rPr>
                <w:rFonts w:ascii="Calibri" w:hAnsi="Calibri"/>
                <w:b w:val="0"/>
                <w:sz w:val="15"/>
              </w:rPr>
              <w:t>Duplicación</w:t>
            </w:r>
          </w:p>
        </w:tc>
        <w:tc>
          <w:tcPr>
            <w:tcW w:type="dxa" w:w="2835"/>
            <w:shd w:val="clear" w:fill="DCE6F1"/>
          </w:tcPr>
          <w:p>
            <w:pPr>
              <w:spacing w:after="40" w:before="40" w:line="240" w:lineRule="auto"/>
            </w:pPr>
            <w:r/>
            <w:r>
              <w:rPr>
                <w:rFonts w:ascii="Calibri" w:hAnsi="Calibri"/>
                <w:b w:val="0"/>
                <w:sz w:val="15"/>
              </w:rPr>
              <w:t>SupplierPicker.jsx (401 líneas) y ProductPicker.jsx (396 líneas) coinciden en aproximadamente el 89 % de su contenido: tras normalizar los nombres de entidad, difieren en solo 45 líneas.</w:t>
            </w:r>
          </w:p>
        </w:tc>
        <w:tc>
          <w:tcPr>
            <w:tcW w:type="dxa" w:w="1928"/>
            <w:shd w:val="clear" w:fill="DCE6F1"/>
          </w:tcPr>
          <w:p>
            <w:pPr>
              <w:spacing w:after="40" w:before="40" w:line="240" w:lineRule="auto"/>
            </w:pPr>
            <w:r/>
            <w:r>
              <w:rPr>
                <w:rFonts w:ascii="Calibri" w:hAnsi="Calibri"/>
                <w:b w:val="0"/>
                <w:sz w:val="15"/>
              </w:rPr>
              <w:t>src/features/suppliers/components/SupplierPicker.jsx y src/features/inventory/components/ProductPicker.jsx</w:t>
            </w:r>
          </w:p>
        </w:tc>
        <w:tc>
          <w:tcPr>
            <w:tcW w:type="dxa" w:w="624"/>
            <w:shd w:val="clear" w:fill="DCE6F1"/>
          </w:tcPr>
          <w:p>
            <w:pPr>
              <w:spacing w:after="40" w:before="40" w:line="240" w:lineRule="auto"/>
            </w:pPr>
            <w:r/>
            <w:r>
              <w:rPr>
                <w:rFonts w:ascii="Calibri" w:hAnsi="Calibri"/>
                <w:b w:val="0"/>
                <w:sz w:val="15"/>
              </w:rPr>
              <w:t>Alto</w:t>
            </w:r>
          </w:p>
        </w:tc>
        <w:tc>
          <w:tcPr>
            <w:tcW w:type="dxa" w:w="2268"/>
            <w:shd w:val="clear" w:fill="DCE6F1"/>
          </w:tcPr>
          <w:p>
            <w:pPr>
              <w:spacing w:after="40" w:before="40" w:line="240" w:lineRule="auto"/>
            </w:pPr>
            <w:r/>
            <w:r>
              <w:rPr>
                <w:rFonts w:ascii="Calibri" w:hAnsi="Calibri"/>
                <w:b w:val="0"/>
                <w:sz w:val="15"/>
              </w:rPr>
              <w:t>Extraer shared/components/EntityPicker.jsx parametrizado por fuente de datos y plantilla de fila; conservar dos envolturas finas de menos de 40 líneas en cada módulo.</w:t>
            </w:r>
          </w:p>
        </w:tc>
      </w:tr>
      <w:tr>
        <w:tc>
          <w:tcPr>
            <w:tcW w:type="dxa" w:w="510"/>
          </w:tcPr>
          <w:p>
            <w:pPr>
              <w:spacing w:after="40" w:before="40" w:line="240" w:lineRule="auto"/>
            </w:pPr>
            <w:r/>
            <w:r>
              <w:rPr>
                <w:rFonts w:ascii="Calibri" w:hAnsi="Calibri"/>
                <w:b w:val="0"/>
                <w:sz w:val="15"/>
              </w:rPr>
              <w:t>H07</w:t>
            </w:r>
          </w:p>
        </w:tc>
        <w:tc>
          <w:tcPr>
            <w:tcW w:type="dxa" w:w="1191"/>
          </w:tcPr>
          <w:p>
            <w:pPr>
              <w:spacing w:after="40" w:before="40" w:line="240" w:lineRule="auto"/>
            </w:pPr>
            <w:r/>
            <w:r>
              <w:rPr>
                <w:rFonts w:ascii="Calibri" w:hAnsi="Calibri"/>
                <w:b w:val="0"/>
                <w:sz w:val="15"/>
              </w:rPr>
              <w:t>Mantenibilidad / Calidad estática</w:t>
            </w:r>
          </w:p>
        </w:tc>
        <w:tc>
          <w:tcPr>
            <w:tcW w:type="dxa" w:w="2835"/>
          </w:tcPr>
          <w:p>
            <w:pPr>
              <w:spacing w:after="40" w:before="40" w:line="240" w:lineRule="auto"/>
            </w:pPr>
            <w:r/>
            <w:r>
              <w:rPr>
                <w:rFonts w:ascii="Calibri" w:hAnsi="Calibri"/>
                <w:b w:val="0"/>
                <w:sz w:val="15"/>
              </w:rPr>
              <w:t>No existe ninguna configuración de calidad de código en el repositorio: cero resultados para .eslintrc*, eslint.config.js, .prettierrc*, tsconfig.json y .editorconfig; ESLint no está en devDependencies; no hay script lint ni carpeta .github/ con integración continua.</w:t>
            </w:r>
          </w:p>
        </w:tc>
        <w:tc>
          <w:tcPr>
            <w:tcW w:type="dxa" w:w="1928"/>
          </w:tcPr>
          <w:p>
            <w:pPr>
              <w:spacing w:after="40" w:before="40" w:line="240" w:lineRule="auto"/>
            </w:pPr>
            <w:r/>
            <w:r>
              <w:rPr>
                <w:rFonts w:ascii="Calibri" w:hAnsi="Calibri"/>
                <w:b w:val="0"/>
                <w:sz w:val="15"/>
              </w:rPr>
              <w:t>frontend/ (raíz) y frontend/package.json</w:t>
            </w:r>
          </w:p>
        </w:tc>
        <w:tc>
          <w:tcPr>
            <w:tcW w:type="dxa" w:w="624"/>
          </w:tcPr>
          <w:p>
            <w:pPr>
              <w:spacing w:after="40" w:before="40" w:line="240" w:lineRule="auto"/>
            </w:pPr>
            <w:r/>
            <w:r>
              <w:rPr>
                <w:rFonts w:ascii="Calibri" w:hAnsi="Calibri"/>
                <w:b w:val="0"/>
                <w:sz w:val="15"/>
              </w:rPr>
              <w:t>Alto</w:t>
            </w:r>
          </w:p>
        </w:tc>
        <w:tc>
          <w:tcPr>
            <w:tcW w:type="dxa" w:w="2268"/>
          </w:tcPr>
          <w:p>
            <w:pPr>
              <w:spacing w:after="40" w:before="40" w:line="240" w:lineRule="auto"/>
            </w:pPr>
            <w:r/>
            <w:r>
              <w:rPr>
                <w:rFonts w:ascii="Calibri" w:hAnsi="Calibri"/>
                <w:b w:val="0"/>
                <w:sz w:val="15"/>
              </w:rPr>
              <w:t>Incorporar ESLint con los plugins de React y react-hooks, Prettier, un script lint en package.json y un flujo de integración continua que ejecute lint, pruebas y build.</w:t>
            </w:r>
          </w:p>
        </w:tc>
      </w:tr>
      <w:tr>
        <w:tc>
          <w:tcPr>
            <w:tcW w:type="dxa" w:w="510"/>
            <w:shd w:val="clear" w:fill="DCE6F1"/>
          </w:tcPr>
          <w:p>
            <w:pPr>
              <w:spacing w:after="40" w:before="40" w:line="240" w:lineRule="auto"/>
            </w:pPr>
            <w:r/>
            <w:r>
              <w:rPr>
                <w:rFonts w:ascii="Calibri" w:hAnsi="Calibri"/>
                <w:b w:val="0"/>
                <w:sz w:val="15"/>
              </w:rPr>
              <w:t>H08</w:t>
            </w:r>
          </w:p>
        </w:tc>
        <w:tc>
          <w:tcPr>
            <w:tcW w:type="dxa" w:w="1191"/>
            <w:shd w:val="clear" w:fill="DCE6F1"/>
          </w:tcPr>
          <w:p>
            <w:pPr>
              <w:spacing w:after="40" w:before="40" w:line="240" w:lineRule="auto"/>
            </w:pPr>
            <w:r/>
            <w:r>
              <w:rPr>
                <w:rFonts w:ascii="Calibri" w:hAnsi="Calibri"/>
                <w:b w:val="0"/>
                <w:sz w:val="15"/>
              </w:rPr>
              <w:t>Ubicación de archivos / Consistencia</w:t>
            </w:r>
          </w:p>
        </w:tc>
        <w:tc>
          <w:tcPr>
            <w:tcW w:type="dxa" w:w="2835"/>
            <w:shd w:val="clear" w:fill="DCE6F1"/>
          </w:tcPr>
          <w:p>
            <w:pPr>
              <w:spacing w:after="40" w:before="40" w:line="240" w:lineRule="auto"/>
            </w:pPr>
            <w:r/>
            <w:r>
              <w:rPr>
                <w:rFonts w:ascii="Calibri" w:hAnsi="Calibri"/>
                <w:b w:val="0"/>
                <w:sz w:val="15"/>
              </w:rPr>
              <w:t>Cuatro componentes de formulario se exportan desde la carpeta pages/ (BarberForm, ClientForm, PaymentForm, ServiceForm) mientras que otros cuatro equivalentes sí residen en components/ (AppointmentForm, ProductForm, PurchaseForm, SupplierForm): dos convenciones opuestas para el mismo tipo de elemento.</w:t>
            </w:r>
          </w:p>
        </w:tc>
        <w:tc>
          <w:tcPr>
            <w:tcW w:type="dxa" w:w="1928"/>
            <w:shd w:val="clear" w:fill="DCE6F1"/>
          </w:tcPr>
          <w:p>
            <w:pPr>
              <w:spacing w:after="40" w:before="40" w:line="240" w:lineRule="auto"/>
            </w:pPr>
            <w:r/>
            <w:r>
              <w:rPr>
                <w:rFonts w:ascii="Calibri" w:hAnsi="Calibri"/>
                <w:b w:val="0"/>
                <w:sz w:val="15"/>
              </w:rPr>
              <w:t>src/features/{barbers,clients,payments,services}/pages/*FormPage.jsx</w:t>
            </w:r>
          </w:p>
        </w:tc>
        <w:tc>
          <w:tcPr>
            <w:tcW w:type="dxa" w:w="624"/>
            <w:shd w:val="clear" w:fill="DCE6F1"/>
          </w:tcPr>
          <w:p>
            <w:pPr>
              <w:spacing w:after="40" w:before="40" w:line="240" w:lineRule="auto"/>
            </w:pPr>
            <w:r/>
            <w:r>
              <w:rPr>
                <w:rFonts w:ascii="Calibri" w:hAnsi="Calibri"/>
                <w:b w:val="0"/>
                <w:sz w:val="15"/>
              </w:rPr>
              <w:t>Medio</w:t>
            </w:r>
          </w:p>
        </w:tc>
        <w:tc>
          <w:tcPr>
            <w:tcW w:type="dxa" w:w="2268"/>
            <w:shd w:val="clear" w:fill="DCE6F1"/>
          </w:tcPr>
          <w:p>
            <w:pPr>
              <w:spacing w:after="40" w:before="40" w:line="240" w:lineRule="auto"/>
            </w:pPr>
            <w:r/>
            <w:r>
              <w:rPr>
                <w:rFonts w:ascii="Calibri" w:hAnsi="Calibri"/>
                <w:b w:val="0"/>
                <w:sz w:val="15"/>
              </w:rPr>
              <w:t>Trasladar los cuatro formularios a la carpeta components/ de su módulo y dejar en pages/ únicamente el contenedor enrutado.</w:t>
            </w:r>
          </w:p>
        </w:tc>
      </w:tr>
      <w:tr>
        <w:tc>
          <w:tcPr>
            <w:tcW w:type="dxa" w:w="510"/>
          </w:tcPr>
          <w:p>
            <w:pPr>
              <w:spacing w:after="40" w:before="40" w:line="240" w:lineRule="auto"/>
            </w:pPr>
            <w:r/>
            <w:r>
              <w:rPr>
                <w:rFonts w:ascii="Calibri" w:hAnsi="Calibri"/>
                <w:b w:val="0"/>
                <w:sz w:val="15"/>
              </w:rPr>
              <w:t>H09</w:t>
            </w:r>
          </w:p>
        </w:tc>
        <w:tc>
          <w:tcPr>
            <w:tcW w:type="dxa" w:w="1191"/>
          </w:tcPr>
          <w:p>
            <w:pPr>
              <w:spacing w:after="40" w:before="40" w:line="240" w:lineRule="auto"/>
            </w:pPr>
            <w:r/>
            <w:r>
              <w:rPr>
                <w:rFonts w:ascii="Calibri" w:hAnsi="Calibri"/>
                <w:b w:val="0"/>
                <w:sz w:val="15"/>
              </w:rPr>
              <w:t>Acoplamiento / Modularidad</w:t>
            </w:r>
          </w:p>
        </w:tc>
        <w:tc>
          <w:tcPr>
            <w:tcW w:type="dxa" w:w="2835"/>
          </w:tcPr>
          <w:p>
            <w:pPr>
              <w:spacing w:after="40" w:before="40" w:line="240" w:lineRule="auto"/>
            </w:pPr>
            <w:r/>
            <w:r>
              <w:rPr>
                <w:rFonts w:ascii="Calibri" w:hAnsi="Calibri"/>
                <w:b w:val="0"/>
                <w:sz w:val="15"/>
              </w:rPr>
              <w:t>Ningún módulo expone una interfaz pública: no existe un solo archivo index.js de tipo barrel en features/. Las 28 dependencias cruzadas entre módulos apuntan a rutas internas profundas, como @/features/clients/services/clientService.</w:t>
            </w:r>
          </w:p>
        </w:tc>
        <w:tc>
          <w:tcPr>
            <w:tcW w:type="dxa" w:w="1928"/>
          </w:tcPr>
          <w:p>
            <w:pPr>
              <w:spacing w:after="40" w:before="40" w:line="240" w:lineRule="auto"/>
            </w:pPr>
            <w:r/>
            <w:r>
              <w:rPr>
                <w:rFonts w:ascii="Calibri" w:hAnsi="Calibri"/>
                <w:b w:val="0"/>
                <w:sz w:val="15"/>
              </w:rPr>
              <w:t>src/features/ (los 24 módulos)</w:t>
            </w:r>
          </w:p>
        </w:tc>
        <w:tc>
          <w:tcPr>
            <w:tcW w:type="dxa" w:w="624"/>
          </w:tcPr>
          <w:p>
            <w:pPr>
              <w:spacing w:after="40" w:before="40" w:line="240" w:lineRule="auto"/>
            </w:pPr>
            <w:r/>
            <w:r>
              <w:rPr>
                <w:rFonts w:ascii="Calibri" w:hAnsi="Calibri"/>
                <w:b w:val="0"/>
                <w:sz w:val="15"/>
              </w:rPr>
              <w:t>Medio</w:t>
            </w:r>
          </w:p>
        </w:tc>
        <w:tc>
          <w:tcPr>
            <w:tcW w:type="dxa" w:w="2268"/>
          </w:tcPr>
          <w:p>
            <w:pPr>
              <w:spacing w:after="40" w:before="40" w:line="240" w:lineRule="auto"/>
            </w:pPr>
            <w:r/>
            <w:r>
              <w:rPr>
                <w:rFonts w:ascii="Calibri" w:hAnsi="Calibri"/>
                <w:b w:val="0"/>
                <w:sz w:val="15"/>
              </w:rPr>
              <w:t>Añadir un index.js por módulo que exporte solo lo consumible desde fuera, y migrar progresivamente las importaciones cruzadas hacia él.</w:t>
            </w:r>
          </w:p>
        </w:tc>
      </w:tr>
      <w:tr>
        <w:tc>
          <w:tcPr>
            <w:tcW w:type="dxa" w:w="510"/>
            <w:shd w:val="clear" w:fill="DCE6F1"/>
          </w:tcPr>
          <w:p>
            <w:pPr>
              <w:spacing w:after="40" w:before="40" w:line="240" w:lineRule="auto"/>
            </w:pPr>
            <w:r/>
            <w:r>
              <w:rPr>
                <w:rFonts w:ascii="Calibri" w:hAnsi="Calibri"/>
                <w:b w:val="0"/>
                <w:sz w:val="15"/>
              </w:rPr>
              <w:t>H10</w:t>
            </w:r>
          </w:p>
        </w:tc>
        <w:tc>
          <w:tcPr>
            <w:tcW w:type="dxa" w:w="1191"/>
            <w:shd w:val="clear" w:fill="DCE6F1"/>
          </w:tcPr>
          <w:p>
            <w:pPr>
              <w:spacing w:after="40" w:before="40" w:line="240" w:lineRule="auto"/>
            </w:pPr>
            <w:r/>
            <w:r>
              <w:rPr>
                <w:rFonts w:ascii="Calibri" w:hAnsi="Calibri"/>
                <w:b w:val="0"/>
                <w:sz w:val="15"/>
              </w:rPr>
              <w:t>Modularidad</w:t>
            </w:r>
          </w:p>
        </w:tc>
        <w:tc>
          <w:tcPr>
            <w:tcW w:type="dxa" w:w="2835"/>
            <w:shd w:val="clear" w:fill="DCE6F1"/>
          </w:tcPr>
          <w:p>
            <w:pPr>
              <w:spacing w:after="40" w:before="40" w:line="240" w:lineRule="auto"/>
            </w:pPr>
            <w:r/>
            <w:r>
              <w:rPr>
                <w:rFonts w:ascii="Calibri" w:hAnsi="Calibri"/>
                <w:b w:val="0"/>
                <w:sz w:val="15"/>
              </w:rPr>
              <w:t>Cuatro módulos consisten en un único archivo de servicio envuelto en dos niveles de carpeta: commissions/ (13 líneas), expenses/ (30), other-incomes/ (25) y portfolio/ (11). No tienen páginas, componentes ni rutas propias; solo los consume reports/.</w:t>
            </w:r>
          </w:p>
        </w:tc>
        <w:tc>
          <w:tcPr>
            <w:tcW w:type="dxa" w:w="1928"/>
            <w:shd w:val="clear" w:fill="DCE6F1"/>
          </w:tcPr>
          <w:p>
            <w:pPr>
              <w:spacing w:after="40" w:before="40" w:line="240" w:lineRule="auto"/>
            </w:pPr>
            <w:r/>
            <w:r>
              <w:rPr>
                <w:rFonts w:ascii="Calibri" w:hAnsi="Calibri"/>
                <w:b w:val="0"/>
                <w:sz w:val="15"/>
              </w:rPr>
              <w:t>src/features/{commissions,expenses,other-incomes,portfolio}/services/</w:t>
            </w:r>
          </w:p>
        </w:tc>
        <w:tc>
          <w:tcPr>
            <w:tcW w:type="dxa" w:w="624"/>
            <w:shd w:val="clear" w:fill="DCE6F1"/>
          </w:tcPr>
          <w:p>
            <w:pPr>
              <w:spacing w:after="40" w:before="40" w:line="240" w:lineRule="auto"/>
            </w:pPr>
            <w:r/>
            <w:r>
              <w:rPr>
                <w:rFonts w:ascii="Calibri" w:hAnsi="Calibri"/>
                <w:b w:val="0"/>
                <w:sz w:val="15"/>
              </w:rPr>
              <w:t>Medio</w:t>
            </w:r>
          </w:p>
        </w:tc>
        <w:tc>
          <w:tcPr>
            <w:tcW w:type="dxa" w:w="2268"/>
            <w:shd w:val="clear" w:fill="DCE6F1"/>
          </w:tcPr>
          <w:p>
            <w:pPr>
              <w:spacing w:after="40" w:before="40" w:line="240" w:lineRule="auto"/>
            </w:pPr>
            <w:r/>
            <w:r>
              <w:rPr>
                <w:rFonts w:ascii="Calibri" w:hAnsi="Calibri"/>
                <w:b w:val="0"/>
                <w:sz w:val="15"/>
              </w:rPr>
              <w:t>Reagruparlos como servicios del módulo que realmente los usa, por ejemplo en features/reports/services/, o consolidarlos en un módulo finance/.</w:t>
            </w:r>
          </w:p>
        </w:tc>
      </w:tr>
      <w:tr>
        <w:tc>
          <w:tcPr>
            <w:tcW w:type="dxa" w:w="510"/>
          </w:tcPr>
          <w:p>
            <w:pPr>
              <w:spacing w:after="40" w:before="40" w:line="240" w:lineRule="auto"/>
            </w:pPr>
            <w:r/>
            <w:r>
              <w:rPr>
                <w:rFonts w:ascii="Calibri" w:hAnsi="Calibri"/>
                <w:b w:val="0"/>
                <w:sz w:val="15"/>
              </w:rPr>
              <w:t>H11</w:t>
            </w:r>
          </w:p>
        </w:tc>
        <w:tc>
          <w:tcPr>
            <w:tcW w:type="dxa" w:w="1191"/>
          </w:tcPr>
          <w:p>
            <w:pPr>
              <w:spacing w:after="40" w:before="40" w:line="240" w:lineRule="auto"/>
            </w:pPr>
            <w:r/>
            <w:r>
              <w:rPr>
                <w:rFonts w:ascii="Calibri" w:hAnsi="Calibri"/>
                <w:b w:val="0"/>
                <w:sz w:val="15"/>
              </w:rPr>
              <w:t>Organización / Ubicación de archivos</w:t>
            </w:r>
          </w:p>
        </w:tc>
        <w:tc>
          <w:tcPr>
            <w:tcW w:type="dxa" w:w="2835"/>
          </w:tcPr>
          <w:p>
            <w:pPr>
              <w:spacing w:after="40" w:before="40" w:line="240" w:lineRule="auto"/>
            </w:pPr>
            <w:r/>
            <w:r>
              <w:rPr>
                <w:rFonts w:ascii="Calibri" w:hAnsi="Calibri"/>
                <w:b w:val="0"/>
                <w:sz w:val="15"/>
              </w:rPr>
              <w:t>Tres módulos rompen su propio esqueleto colocando archivos sueltos en la raíz del módulo: CashRegisterContext.jsx (142 líneas), inventoryFlags.js (5) y reportsNav.js junto a su prueba.</w:t>
            </w:r>
          </w:p>
        </w:tc>
        <w:tc>
          <w:tcPr>
            <w:tcW w:type="dxa" w:w="1928"/>
          </w:tcPr>
          <w:p>
            <w:pPr>
              <w:spacing w:after="40" w:before="40" w:line="240" w:lineRule="auto"/>
            </w:pPr>
            <w:r/>
            <w:r>
              <w:rPr>
                <w:rFonts w:ascii="Calibri" w:hAnsi="Calibri"/>
                <w:b w:val="0"/>
                <w:sz w:val="15"/>
              </w:rPr>
              <w:t>src/features/cash-registers/, src/features/inventory/, src/features/reports/</w:t>
            </w:r>
          </w:p>
        </w:tc>
        <w:tc>
          <w:tcPr>
            <w:tcW w:type="dxa" w:w="624"/>
          </w:tcPr>
          <w:p>
            <w:pPr>
              <w:spacing w:after="40" w:before="40" w:line="240" w:lineRule="auto"/>
            </w:pPr>
            <w:r/>
            <w:r>
              <w:rPr>
                <w:rFonts w:ascii="Calibri" w:hAnsi="Calibri"/>
                <w:b w:val="0"/>
                <w:sz w:val="15"/>
              </w:rPr>
              <w:t>Medio</w:t>
            </w:r>
          </w:p>
        </w:tc>
        <w:tc>
          <w:tcPr>
            <w:tcW w:type="dxa" w:w="2268"/>
          </w:tcPr>
          <w:p>
            <w:pPr>
              <w:spacing w:after="40" w:before="40" w:line="240" w:lineRule="auto"/>
            </w:pPr>
            <w:r/>
            <w:r>
              <w:rPr>
                <w:rFonts w:ascii="Calibri" w:hAnsi="Calibri"/>
                <w:b w:val="0"/>
                <w:sz w:val="15"/>
              </w:rPr>
              <w:t>Mover CashRegisterContext.jsx a shared/contexts/ —es un contexto global consumido desde payments/— y los otros dos a la carpeta utils/ de su módulo.</w:t>
            </w:r>
          </w:p>
        </w:tc>
      </w:tr>
      <w:tr>
        <w:tc>
          <w:tcPr>
            <w:tcW w:type="dxa" w:w="510"/>
            <w:shd w:val="clear" w:fill="DCE6F1"/>
          </w:tcPr>
          <w:p>
            <w:pPr>
              <w:spacing w:after="40" w:before="40" w:line="240" w:lineRule="auto"/>
            </w:pPr>
            <w:r/>
            <w:r>
              <w:rPr>
                <w:rFonts w:ascii="Calibri" w:hAnsi="Calibri"/>
                <w:b w:val="0"/>
                <w:sz w:val="15"/>
              </w:rPr>
              <w:t>H12</w:t>
            </w:r>
          </w:p>
        </w:tc>
        <w:tc>
          <w:tcPr>
            <w:tcW w:type="dxa" w:w="1191"/>
            <w:shd w:val="clear" w:fill="DCE6F1"/>
          </w:tcPr>
          <w:p>
            <w:pPr>
              <w:spacing w:after="40" w:before="40" w:line="240" w:lineRule="auto"/>
            </w:pPr>
            <w:r/>
            <w:r>
              <w:rPr>
                <w:rFonts w:ascii="Calibri" w:hAnsi="Calibri"/>
                <w:b w:val="0"/>
                <w:sz w:val="15"/>
              </w:rPr>
              <w:t>Nomenclatura</w:t>
            </w:r>
          </w:p>
        </w:tc>
        <w:tc>
          <w:tcPr>
            <w:tcW w:type="dxa" w:w="2835"/>
            <w:shd w:val="clear" w:fill="DCE6F1"/>
          </w:tcPr>
          <w:p>
            <w:pPr>
              <w:spacing w:after="40" w:before="40" w:line="240" w:lineRule="auto"/>
            </w:pPr>
            <w:r/>
            <w:r>
              <w:rPr>
                <w:rFonts w:ascii="Calibri" w:hAnsi="Calibri"/>
                <w:b w:val="0"/>
                <w:sz w:val="15"/>
              </w:rPr>
              <w:t>La ruta features/services/services/serviceService.js repite el término «services» con dos significados distintos: módulo de dominio y capa de acceso HTTP.</w:t>
            </w:r>
          </w:p>
        </w:tc>
        <w:tc>
          <w:tcPr>
            <w:tcW w:type="dxa" w:w="1928"/>
            <w:shd w:val="clear" w:fill="DCE6F1"/>
          </w:tcPr>
          <w:p>
            <w:pPr>
              <w:spacing w:after="40" w:before="40" w:line="240" w:lineRule="auto"/>
            </w:pPr>
            <w:r/>
            <w:r>
              <w:rPr>
                <w:rFonts w:ascii="Calibri" w:hAnsi="Calibri"/>
                <w:b w:val="0"/>
                <w:sz w:val="15"/>
              </w:rPr>
              <w:t>src/features/services/services/serviceService.js</w:t>
            </w:r>
          </w:p>
        </w:tc>
        <w:tc>
          <w:tcPr>
            <w:tcW w:type="dxa" w:w="624"/>
            <w:shd w:val="clear" w:fill="DCE6F1"/>
          </w:tcPr>
          <w:p>
            <w:pPr>
              <w:spacing w:after="40" w:before="40" w:line="240" w:lineRule="auto"/>
            </w:pPr>
            <w:r/>
            <w:r>
              <w:rPr>
                <w:rFonts w:ascii="Calibri" w:hAnsi="Calibri"/>
                <w:b w:val="0"/>
                <w:sz w:val="15"/>
              </w:rPr>
              <w:t>Medio</w:t>
            </w:r>
          </w:p>
        </w:tc>
        <w:tc>
          <w:tcPr>
            <w:tcW w:type="dxa" w:w="2268"/>
            <w:shd w:val="clear" w:fill="DCE6F1"/>
          </w:tcPr>
          <w:p>
            <w:pPr>
              <w:spacing w:after="40" w:before="40" w:line="240" w:lineRule="auto"/>
            </w:pPr>
            <w:r/>
            <w:r>
              <w:rPr>
                <w:rFonts w:ascii="Calibri" w:hAnsi="Calibri"/>
                <w:b w:val="0"/>
                <w:sz w:val="15"/>
              </w:rPr>
              <w:t>Renombrar el módulo de dominio a catalog/ o service-catalog/, reservando «services» para la capa de acceso a datos en todo el proyecto.</w:t>
            </w:r>
          </w:p>
        </w:tc>
      </w:tr>
      <w:tr>
        <w:tc>
          <w:tcPr>
            <w:tcW w:type="dxa" w:w="510"/>
          </w:tcPr>
          <w:p>
            <w:pPr>
              <w:spacing w:after="40" w:before="40" w:line="240" w:lineRule="auto"/>
            </w:pPr>
            <w:r/>
            <w:r>
              <w:rPr>
                <w:rFonts w:ascii="Calibri" w:hAnsi="Calibri"/>
                <w:b w:val="0"/>
                <w:sz w:val="15"/>
              </w:rPr>
              <w:t>H13</w:t>
            </w:r>
          </w:p>
        </w:tc>
        <w:tc>
          <w:tcPr>
            <w:tcW w:type="dxa" w:w="1191"/>
          </w:tcPr>
          <w:p>
            <w:pPr>
              <w:spacing w:after="40" w:before="40" w:line="240" w:lineRule="auto"/>
            </w:pPr>
            <w:r/>
            <w:r>
              <w:rPr>
                <w:rFonts w:ascii="Calibri" w:hAnsi="Calibri"/>
                <w:b w:val="0"/>
                <w:sz w:val="15"/>
              </w:rPr>
              <w:t>Consistencia / Nomenclatura</w:t>
            </w:r>
          </w:p>
        </w:tc>
        <w:tc>
          <w:tcPr>
            <w:tcW w:type="dxa" w:w="2835"/>
          </w:tcPr>
          <w:p>
            <w:pPr>
              <w:spacing w:after="40" w:before="40" w:line="240" w:lineRule="auto"/>
            </w:pPr>
            <w:r/>
            <w:r>
              <w:rPr>
                <w:rFonts w:ascii="Calibri" w:hAnsi="Calibri"/>
                <w:b w:val="0"/>
                <w:sz w:val="15"/>
              </w:rPr>
              <w:t>Los tres archivos de arranque usan extensión .js y están escritos con React.createElement, mientras que los otros 113 archivos de interfaz usan .jsx con sintaxis JSX. Además, dos archivos con sufijo Page no son páginas: ProductFormPage.jsx (4 líneas, solo reexporta) y SuppliersPage.jsx (10 líneas, solo redirige).</w:t>
            </w:r>
          </w:p>
        </w:tc>
        <w:tc>
          <w:tcPr>
            <w:tcW w:type="dxa" w:w="1928"/>
          </w:tcPr>
          <w:p>
            <w:pPr>
              <w:spacing w:after="40" w:before="40" w:line="240" w:lineRule="auto"/>
            </w:pPr>
            <w:r/>
            <w:r>
              <w:rPr>
                <w:rFonts w:ascii="Calibri" w:hAnsi="Calibri"/>
                <w:b w:val="0"/>
                <w:sz w:val="15"/>
              </w:rPr>
              <w:t>src/App.js, src/index.js, src/routes.js; src/features/inventory/pages/ProductFormPage.jsx; src/features/suppliers/pages/SuppliersPage.jsx</w:t>
            </w:r>
          </w:p>
        </w:tc>
        <w:tc>
          <w:tcPr>
            <w:tcW w:type="dxa" w:w="624"/>
          </w:tcPr>
          <w:p>
            <w:pPr>
              <w:spacing w:after="40" w:before="40" w:line="240" w:lineRule="auto"/>
            </w:pPr>
            <w:r/>
            <w:r>
              <w:rPr>
                <w:rFonts w:ascii="Calibri" w:hAnsi="Calibri"/>
                <w:b w:val="0"/>
                <w:sz w:val="15"/>
              </w:rPr>
              <w:t>Medio</w:t>
            </w:r>
          </w:p>
        </w:tc>
        <w:tc>
          <w:tcPr>
            <w:tcW w:type="dxa" w:w="2268"/>
          </w:tcPr>
          <w:p>
            <w:pPr>
              <w:spacing w:after="40" w:before="40" w:line="240" w:lineRule="auto"/>
            </w:pPr>
            <w:r/>
            <w:r>
              <w:rPr>
                <w:rFonts w:ascii="Calibri" w:hAnsi="Calibri"/>
                <w:b w:val="0"/>
                <w:sz w:val="15"/>
              </w:rPr>
              <w:t>Unificar la extensión .jsx para todo archivo que produzca interfaz y eliminar las dos fachadas: la ruta /suppliers ya redirige por sí sola en routes.js.</w:t>
            </w:r>
          </w:p>
        </w:tc>
      </w:tr>
      <w:tr>
        <w:tc>
          <w:tcPr>
            <w:tcW w:type="dxa" w:w="510"/>
            <w:shd w:val="clear" w:fill="DCE6F1"/>
          </w:tcPr>
          <w:p>
            <w:pPr>
              <w:spacing w:after="40" w:before="40" w:line="240" w:lineRule="auto"/>
            </w:pPr>
            <w:r/>
            <w:r>
              <w:rPr>
                <w:rFonts w:ascii="Calibri" w:hAnsi="Calibri"/>
                <w:b w:val="0"/>
                <w:sz w:val="15"/>
              </w:rPr>
              <w:t>H14</w:t>
            </w:r>
          </w:p>
        </w:tc>
        <w:tc>
          <w:tcPr>
            <w:tcW w:type="dxa" w:w="1191"/>
            <w:shd w:val="clear" w:fill="DCE6F1"/>
          </w:tcPr>
          <w:p>
            <w:pPr>
              <w:spacing w:after="40" w:before="40" w:line="240" w:lineRule="auto"/>
            </w:pPr>
            <w:r/>
            <w:r>
              <w:rPr>
                <w:rFonts w:ascii="Calibri" w:hAnsi="Calibri"/>
                <w:b w:val="0"/>
                <w:sz w:val="15"/>
              </w:rPr>
              <w:t>Mantenibilidad / Pruebas</w:t>
            </w:r>
          </w:p>
        </w:tc>
        <w:tc>
          <w:tcPr>
            <w:tcW w:type="dxa" w:w="2835"/>
            <w:shd w:val="clear" w:fill="DCE6F1"/>
          </w:tcPr>
          <w:p>
            <w:pPr>
              <w:spacing w:after="40" w:before="40" w:line="240" w:lineRule="auto"/>
            </w:pPr>
            <w:r/>
            <w:r>
              <w:rPr>
                <w:rFonts w:ascii="Calibri" w:hAnsi="Calibri"/>
                <w:b w:val="0"/>
                <w:sz w:val="15"/>
              </w:rPr>
              <w:t>La cobertura de pruebas se concentra exclusivamente en funciones puras: los 19 archivos *.test.js prueban utils/ y models/, y no existe ninguna prueba de componente sobre las 24.612 líneas de .jsx (78 % del código). Además, el script test de package.json enumera 18 rutas a mano y omite src/shared/utils/money.test.js, que por tanto nunca se ejecuta.</w:t>
            </w:r>
          </w:p>
        </w:tc>
        <w:tc>
          <w:tcPr>
            <w:tcW w:type="dxa" w:w="1928"/>
            <w:shd w:val="clear" w:fill="DCE6F1"/>
          </w:tcPr>
          <w:p>
            <w:pPr>
              <w:spacing w:after="40" w:before="40" w:line="240" w:lineRule="auto"/>
            </w:pPr>
            <w:r/>
            <w:r>
              <w:rPr>
                <w:rFonts w:ascii="Calibri" w:hAnsi="Calibri"/>
                <w:b w:val="0"/>
                <w:sz w:val="15"/>
              </w:rPr>
              <w:t>frontend/package.json (script test); src/shared/utils/money.test.js</w:t>
            </w:r>
          </w:p>
        </w:tc>
        <w:tc>
          <w:tcPr>
            <w:tcW w:type="dxa" w:w="624"/>
            <w:shd w:val="clear" w:fill="DCE6F1"/>
          </w:tcPr>
          <w:p>
            <w:pPr>
              <w:spacing w:after="40" w:before="40" w:line="240" w:lineRule="auto"/>
            </w:pPr>
            <w:r/>
            <w:r>
              <w:rPr>
                <w:rFonts w:ascii="Calibri" w:hAnsi="Calibri"/>
                <w:b w:val="0"/>
                <w:sz w:val="15"/>
              </w:rPr>
              <w:t>Medio</w:t>
            </w:r>
          </w:p>
        </w:tc>
        <w:tc>
          <w:tcPr>
            <w:tcW w:type="dxa" w:w="2268"/>
            <w:shd w:val="clear" w:fill="DCE6F1"/>
          </w:tcPr>
          <w:p>
            <w:pPr>
              <w:spacing w:after="40" w:before="40" w:line="240" w:lineRule="auto"/>
            </w:pPr>
            <w:r/>
            <w:r>
              <w:rPr>
                <w:rFonts w:ascii="Calibri" w:hAnsi="Calibri"/>
                <w:b w:val="0"/>
                <w:sz w:val="15"/>
              </w:rPr>
              <w:t>Sustituir la lista manual por un patrón glob o migrar a Vitest, e incorporar Testing Library para cubrir al menos los formularios críticos.</w:t>
            </w:r>
          </w:p>
        </w:tc>
      </w:tr>
      <w:tr>
        <w:tc>
          <w:tcPr>
            <w:tcW w:type="dxa" w:w="510"/>
          </w:tcPr>
          <w:p>
            <w:pPr>
              <w:spacing w:after="40" w:before="40" w:line="240" w:lineRule="auto"/>
            </w:pPr>
            <w:r/>
            <w:r>
              <w:rPr>
                <w:rFonts w:ascii="Calibri" w:hAnsi="Calibri"/>
                <w:b w:val="0"/>
                <w:sz w:val="15"/>
              </w:rPr>
              <w:t>H15</w:t>
            </w:r>
          </w:p>
        </w:tc>
        <w:tc>
          <w:tcPr>
            <w:tcW w:type="dxa" w:w="1191"/>
          </w:tcPr>
          <w:p>
            <w:pPr>
              <w:spacing w:after="40" w:before="40" w:line="240" w:lineRule="auto"/>
            </w:pPr>
            <w:r/>
            <w:r>
              <w:rPr>
                <w:rFonts w:ascii="Calibri" w:hAnsi="Calibri"/>
                <w:b w:val="0"/>
                <w:sz w:val="15"/>
              </w:rPr>
              <w:t>Organización</w:t>
            </w:r>
          </w:p>
        </w:tc>
        <w:tc>
          <w:tcPr>
            <w:tcW w:type="dxa" w:w="2835"/>
          </w:tcPr>
          <w:p>
            <w:pPr>
              <w:spacing w:after="40" w:before="40" w:line="240" w:lineRule="auto"/>
            </w:pPr>
            <w:r/>
            <w:r>
              <w:rPr>
                <w:rFonts w:ascii="Calibri" w:hAnsi="Calibri"/>
                <w:b w:val="0"/>
                <w:sz w:val="15"/>
              </w:rPr>
              <w:t>El módulo features/settings/ existe con tres carpetas (components/, hooks/, slices/) y cero archivos de código; no aparece en routes.js.</w:t>
            </w:r>
          </w:p>
        </w:tc>
        <w:tc>
          <w:tcPr>
            <w:tcW w:type="dxa" w:w="1928"/>
          </w:tcPr>
          <w:p>
            <w:pPr>
              <w:spacing w:after="40" w:before="40" w:line="240" w:lineRule="auto"/>
            </w:pPr>
            <w:r/>
            <w:r>
              <w:rPr>
                <w:rFonts w:ascii="Calibri" w:hAnsi="Calibri"/>
                <w:b w:val="0"/>
                <w:sz w:val="15"/>
              </w:rPr>
              <w:t>src/features/settings/</w:t>
            </w:r>
          </w:p>
        </w:tc>
        <w:tc>
          <w:tcPr>
            <w:tcW w:type="dxa" w:w="624"/>
          </w:tcPr>
          <w:p>
            <w:pPr>
              <w:spacing w:after="40" w:before="40" w:line="240" w:lineRule="auto"/>
            </w:pPr>
            <w:r/>
            <w:r>
              <w:rPr>
                <w:rFonts w:ascii="Calibri" w:hAnsi="Calibri"/>
                <w:b w:val="0"/>
                <w:sz w:val="15"/>
              </w:rPr>
              <w:t>Bajo</w:t>
            </w:r>
          </w:p>
        </w:tc>
        <w:tc>
          <w:tcPr>
            <w:tcW w:type="dxa" w:w="2268"/>
          </w:tcPr>
          <w:p>
            <w:pPr>
              <w:spacing w:after="40" w:before="40" w:line="240" w:lineRule="auto"/>
            </w:pPr>
            <w:r/>
            <w:r>
              <w:rPr>
                <w:rFonts w:ascii="Calibri" w:hAnsi="Calibri"/>
                <w:b w:val="0"/>
                <w:sz w:val="15"/>
              </w:rPr>
              <w:t>Eliminar el módulo. La configuración ya se resuelve mediante shared/contexts/SettingsContext.jsx.</w:t>
            </w:r>
          </w:p>
        </w:tc>
      </w:tr>
      <w:tr>
        <w:tc>
          <w:tcPr>
            <w:tcW w:type="dxa" w:w="510"/>
            <w:shd w:val="clear" w:fill="DCE6F1"/>
          </w:tcPr>
          <w:p>
            <w:pPr>
              <w:spacing w:after="40" w:before="40" w:line="240" w:lineRule="auto"/>
            </w:pPr>
            <w:r/>
            <w:r>
              <w:rPr>
                <w:rFonts w:ascii="Calibri" w:hAnsi="Calibri"/>
                <w:b w:val="0"/>
                <w:sz w:val="15"/>
              </w:rPr>
              <w:t>H16</w:t>
            </w:r>
          </w:p>
        </w:tc>
        <w:tc>
          <w:tcPr>
            <w:tcW w:type="dxa" w:w="1191"/>
            <w:shd w:val="clear" w:fill="DCE6F1"/>
          </w:tcPr>
          <w:p>
            <w:pPr>
              <w:spacing w:after="40" w:before="40" w:line="240" w:lineRule="auto"/>
            </w:pPr>
            <w:r/>
            <w:r>
              <w:rPr>
                <w:rFonts w:ascii="Calibri" w:hAnsi="Calibri"/>
                <w:b w:val="0"/>
                <w:sz w:val="15"/>
              </w:rPr>
              <w:t>Organización / Higiene del repositorio</w:t>
            </w:r>
          </w:p>
        </w:tc>
        <w:tc>
          <w:tcPr>
            <w:tcW w:type="dxa" w:w="2835"/>
            <w:shd w:val="clear" w:fill="DCE6F1"/>
          </w:tcPr>
          <w:p>
            <w:pPr>
              <w:spacing w:after="40" w:before="40" w:line="240" w:lineRule="auto"/>
            </w:pPr>
            <w:r/>
            <w:r>
              <w:rPr>
                <w:rFonts w:ascii="Calibri" w:hAnsi="Calibri"/>
                <w:b w:val="0"/>
                <w:sz w:val="15"/>
              </w:rPr>
              <w:t>En la raíz del repositorio hay un package-lock.json de 92 bytes sin package.json asociado, y en docs/ está versionado un archivo temporal de bloqueo de Word cuyo nombre comienza por «~$».</w:t>
            </w:r>
          </w:p>
        </w:tc>
        <w:tc>
          <w:tcPr>
            <w:tcW w:type="dxa" w:w="1928"/>
            <w:shd w:val="clear" w:fill="DCE6F1"/>
          </w:tcPr>
          <w:p>
            <w:pPr>
              <w:spacing w:after="40" w:before="40" w:line="240" w:lineRule="auto"/>
            </w:pPr>
            <w:r/>
            <w:r>
              <w:rPr>
                <w:rFonts w:ascii="Calibri" w:hAnsi="Calibri"/>
                <w:b w:val="0"/>
                <w:sz w:val="15"/>
              </w:rPr>
              <w:t>package-lock.json (raíz); docs/~$atamiento_Observaciones_Pruebas_Funcionales_MrKutz.docx</w:t>
            </w:r>
          </w:p>
        </w:tc>
        <w:tc>
          <w:tcPr>
            <w:tcW w:type="dxa" w:w="624"/>
            <w:shd w:val="clear" w:fill="DCE6F1"/>
          </w:tcPr>
          <w:p>
            <w:pPr>
              <w:spacing w:after="40" w:before="40" w:line="240" w:lineRule="auto"/>
            </w:pPr>
            <w:r/>
            <w:r>
              <w:rPr>
                <w:rFonts w:ascii="Calibri" w:hAnsi="Calibri"/>
                <w:b w:val="0"/>
                <w:sz w:val="15"/>
              </w:rPr>
              <w:t>Bajo</w:t>
            </w:r>
          </w:p>
        </w:tc>
        <w:tc>
          <w:tcPr>
            <w:tcW w:type="dxa" w:w="2268"/>
            <w:shd w:val="clear" w:fill="DCE6F1"/>
          </w:tcPr>
          <w:p>
            <w:pPr>
              <w:spacing w:after="40" w:before="40" w:line="240" w:lineRule="auto"/>
            </w:pPr>
            <w:r/>
            <w:r>
              <w:rPr>
                <w:rFonts w:ascii="Calibri" w:hAnsi="Calibri"/>
                <w:b w:val="0"/>
                <w:sz w:val="15"/>
              </w:rPr>
              <w:t>Eliminar ambos archivos y añadir el patrón ~$* al .gitignore.</w:t>
            </w:r>
          </w:p>
        </w:tc>
      </w:tr>
    </w:tbl>
    <w:p>
      <w:pPr>
        <w:spacing w:after="40"/>
      </w:pPr>
    </w:p>
    <w:p>
      <w:pPr>
        <w:spacing w:after="120"/>
      </w:pPr>
      <w:r>
        <w:rPr>
          <w:b/>
          <w:i w:val="0"/>
          <w:sz w:val="20"/>
        </w:rPr>
        <w:t>Resumen por impacto: de los 16 hallazgos, 6 son de impacto Alto, 8 de impacto Medio y 2 de impacto Bajo. Los seis de impacto Alto se concentran en tres causas: un esqueleto de carpetas creado y no llenado (H01, H02), archivos que crecieron sin descomponerse (H05, H06) y la ausencia de herramientas que sostengan la consistencia (H03, H07).</w:t>
      </w:r>
    </w:p>
    <w:p>
      <w:r>
        <w:br w:type="page"/>
      </w:r>
    </w:p>
    <w:p>
      <w:pPr>
        <w:pStyle w:val="Heading1"/>
      </w:pPr>
      <w:r>
        <w:t>7. FASE 6 — Evaluación de calidad</w:t>
      </w:r>
    </w:p>
    <w:p>
      <w:pPr>
        <w:spacing w:after="120"/>
      </w:pPr>
      <w:r>
        <w:rPr>
          <w:b w:val="0"/>
          <w:i/>
          <w:sz w:val="20"/>
        </w:rPr>
        <w:t>Escala: 1 = Muy deficiente | 2-3 = Deficiente | 4-5 = Básico | 6-7 = Aceptable | 8-9 = Bueno | 10 = Excelente.</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041"/>
            <w:shd w:val="clear" w:fill="1F4E79"/>
          </w:tcPr>
          <w:p>
            <w:pPr>
              <w:spacing w:after="40" w:before="40" w:line="240" w:lineRule="auto"/>
              <w:jc w:val="center"/>
            </w:pPr>
            <w:r/>
            <w:r>
              <w:rPr>
                <w:rFonts w:ascii="Calibri" w:hAnsi="Calibri"/>
                <w:b/>
                <w:color w:val="FFFFFF"/>
                <w:sz w:val="17"/>
              </w:rPr>
              <w:t>Criterio</w:t>
            </w:r>
          </w:p>
        </w:tc>
        <w:tc>
          <w:tcPr>
            <w:tcW w:type="dxa" w:w="1020"/>
            <w:shd w:val="clear" w:fill="1F4E79"/>
          </w:tcPr>
          <w:p>
            <w:pPr>
              <w:spacing w:after="40" w:before="40" w:line="240" w:lineRule="auto"/>
              <w:jc w:val="center"/>
            </w:pPr>
            <w:r/>
            <w:r>
              <w:rPr>
                <w:rFonts w:ascii="Calibri" w:hAnsi="Calibri"/>
                <w:b/>
                <w:color w:val="FFFFFF"/>
                <w:sz w:val="17"/>
              </w:rPr>
              <w:t>Calificación</w:t>
            </w:r>
          </w:p>
        </w:tc>
        <w:tc>
          <w:tcPr>
            <w:tcW w:type="dxa" w:w="6293"/>
            <w:shd w:val="clear" w:fill="1F4E79"/>
          </w:tcPr>
          <w:p>
            <w:pPr>
              <w:spacing w:after="40" w:before="40" w:line="240" w:lineRule="auto"/>
              <w:jc w:val="center"/>
            </w:pPr>
            <w:r/>
            <w:r>
              <w:rPr>
                <w:rFonts w:ascii="Calibri" w:hAnsi="Calibri"/>
                <w:b/>
                <w:color w:val="FFFFFF"/>
                <w:sz w:val="17"/>
              </w:rPr>
              <w:t>Justificación</w:t>
            </w:r>
          </w:p>
        </w:tc>
      </w:tr>
      <w:tr>
        <w:tc>
          <w:tcPr>
            <w:tcW w:type="dxa" w:w="2041"/>
          </w:tcPr>
          <w:p>
            <w:pPr>
              <w:spacing w:after="40" w:before="40" w:line="240" w:lineRule="auto"/>
            </w:pPr>
            <w:r/>
            <w:r>
              <w:rPr>
                <w:rFonts w:ascii="Calibri" w:hAnsi="Calibri"/>
                <w:b w:val="0"/>
                <w:sz w:val="17"/>
              </w:rPr>
              <w:t>Organización general</w:t>
            </w:r>
          </w:p>
        </w:tc>
        <w:tc>
          <w:tcPr>
            <w:tcW w:type="dxa" w:w="1020"/>
          </w:tcPr>
          <w:p>
            <w:pPr>
              <w:spacing w:after="40" w:before="40" w:line="240" w:lineRule="auto"/>
            </w:pPr>
            <w:r/>
            <w:r>
              <w:rPr>
                <w:rFonts w:ascii="Calibri" w:hAnsi="Calibri"/>
                <w:b w:val="0"/>
                <w:sz w:val="17"/>
              </w:rPr>
              <w:t>7</w:t>
            </w:r>
          </w:p>
        </w:tc>
        <w:tc>
          <w:tcPr>
            <w:tcW w:type="dxa" w:w="6293"/>
          </w:tcPr>
          <w:p>
            <w:pPr>
              <w:spacing w:after="40" w:before="40" w:line="240" w:lineRule="auto"/>
            </w:pPr>
            <w:r/>
            <w:r>
              <w:rPr>
                <w:rFonts w:ascii="Calibri" w:hAnsi="Calibri"/>
                <w:b w:val="0"/>
                <w:sz w:val="17"/>
              </w:rPr>
              <w:t>La partición features/ + shared/ es clara, deliberada y se sostiene en los 24 módulos; el enrutado la respeta sin excepciones. Penalizan las 50 carpetas vacías (35 %) y los archivos sueltos en la raíz de tres módulos.</w:t>
            </w:r>
          </w:p>
        </w:tc>
      </w:tr>
      <w:tr>
        <w:tc>
          <w:tcPr>
            <w:tcW w:type="dxa" w:w="2041"/>
            <w:shd w:val="clear" w:fill="DCE6F1"/>
          </w:tcPr>
          <w:p>
            <w:pPr>
              <w:spacing w:after="40" w:before="40" w:line="240" w:lineRule="auto"/>
            </w:pPr>
            <w:r/>
            <w:r>
              <w:rPr>
                <w:rFonts w:ascii="Calibri" w:hAnsi="Calibri"/>
                <w:b w:val="0"/>
                <w:sz w:val="17"/>
              </w:rPr>
              <w:t>Modularidad</w:t>
            </w:r>
          </w:p>
        </w:tc>
        <w:tc>
          <w:tcPr>
            <w:tcW w:type="dxa" w:w="1020"/>
            <w:shd w:val="clear" w:fill="DCE6F1"/>
          </w:tcPr>
          <w:p>
            <w:pPr>
              <w:spacing w:after="40" w:before="40" w:line="240" w:lineRule="auto"/>
            </w:pPr>
            <w:r/>
            <w:r>
              <w:rPr>
                <w:rFonts w:ascii="Calibri" w:hAnsi="Calibri"/>
                <w:b w:val="0"/>
                <w:sz w:val="17"/>
              </w:rPr>
              <w:t>7</w:t>
            </w:r>
          </w:p>
        </w:tc>
        <w:tc>
          <w:tcPr>
            <w:tcW w:type="dxa" w:w="6293"/>
            <w:shd w:val="clear" w:fill="DCE6F1"/>
          </w:tcPr>
          <w:p>
            <w:pPr>
              <w:spacing w:after="40" w:before="40" w:line="240" w:lineRule="auto"/>
            </w:pPr>
            <w:r/>
            <w:r>
              <w:rPr>
                <w:rFonts w:ascii="Calibri" w:hAnsi="Calibri"/>
                <w:b w:val="0"/>
                <w:sz w:val="17"/>
              </w:rPr>
              <w:t>Veinticuatro módulos de dominio con fronteras reconocibles y correspondencia directa entre menú, ruta y carpeta. Resta puntos la fuerte desigualdad de grosor: de 27 archivos (inventory) a 1 (portfolio), con cuatro módulos que no son verdaderos módulos.</w:t>
            </w:r>
          </w:p>
        </w:tc>
      </w:tr>
      <w:tr>
        <w:tc>
          <w:tcPr>
            <w:tcW w:type="dxa" w:w="2041"/>
          </w:tcPr>
          <w:p>
            <w:pPr>
              <w:spacing w:after="40" w:before="40" w:line="240" w:lineRule="auto"/>
            </w:pPr>
            <w:r/>
            <w:r>
              <w:rPr>
                <w:rFonts w:ascii="Calibri" w:hAnsi="Calibri"/>
                <w:b w:val="0"/>
                <w:sz w:val="17"/>
              </w:rPr>
              <w:t>Reutilización de componentes</w:t>
            </w:r>
          </w:p>
        </w:tc>
        <w:tc>
          <w:tcPr>
            <w:tcW w:type="dxa" w:w="1020"/>
          </w:tcPr>
          <w:p>
            <w:pPr>
              <w:spacing w:after="40" w:before="40" w:line="240" w:lineRule="auto"/>
            </w:pPr>
            <w:r/>
            <w:r>
              <w:rPr>
                <w:rFonts w:ascii="Calibri" w:hAnsi="Calibri"/>
                <w:b w:val="0"/>
                <w:sz w:val="17"/>
              </w:rPr>
              <w:t>6</w:t>
            </w:r>
          </w:p>
        </w:tc>
        <w:tc>
          <w:tcPr>
            <w:tcW w:type="dxa" w:w="6293"/>
          </w:tcPr>
          <w:p>
            <w:pPr>
              <w:spacing w:after="40" w:before="40" w:line="240" w:lineRule="auto"/>
            </w:pPr>
            <w:r/>
            <w:r>
              <w:rPr>
                <w:rFonts w:ascii="Calibri" w:hAnsi="Calibri"/>
                <w:b w:val="0"/>
                <w:sz w:val="17"/>
              </w:rPr>
              <w:t>Existe una biblioteca compartida real y utilizada: 22 componentes en shared/, con un kit administrativo de 13 piezas y un sistema unificado de notificaciones. Baja la nota la duplicación cuantificada de ~400 líneas entre los dos «pickers» y al menos cinco candidatos evidentes no promovidos a shared/.</w:t>
            </w:r>
          </w:p>
        </w:tc>
      </w:tr>
      <w:tr>
        <w:tc>
          <w:tcPr>
            <w:tcW w:type="dxa" w:w="2041"/>
            <w:shd w:val="clear" w:fill="DCE6F1"/>
          </w:tcPr>
          <w:p>
            <w:pPr>
              <w:spacing w:after="40" w:before="40" w:line="240" w:lineRule="auto"/>
            </w:pPr>
            <w:r/>
            <w:r>
              <w:rPr>
                <w:rFonts w:ascii="Calibri" w:hAnsi="Calibri"/>
                <w:b w:val="0"/>
                <w:sz w:val="17"/>
              </w:rPr>
              <w:t>Separación de responsabilidades</w:t>
            </w:r>
          </w:p>
        </w:tc>
        <w:tc>
          <w:tcPr>
            <w:tcW w:type="dxa" w:w="1020"/>
            <w:shd w:val="clear" w:fill="DCE6F1"/>
          </w:tcPr>
          <w:p>
            <w:pPr>
              <w:spacing w:after="40" w:before="40" w:line="240" w:lineRule="auto"/>
            </w:pPr>
            <w:r/>
            <w:r>
              <w:rPr>
                <w:rFonts w:ascii="Calibri" w:hAnsi="Calibri"/>
                <w:b w:val="0"/>
                <w:sz w:val="17"/>
              </w:rPr>
              <w:t>5</w:t>
            </w:r>
          </w:p>
        </w:tc>
        <w:tc>
          <w:tcPr>
            <w:tcW w:type="dxa" w:w="6293"/>
            <w:shd w:val="clear" w:fill="DCE6F1"/>
          </w:tcPr>
          <w:p>
            <w:pPr>
              <w:spacing w:after="40" w:before="40" w:line="240" w:lineRule="auto"/>
            </w:pPr>
            <w:r/>
            <w:r>
              <w:rPr>
                <w:rFonts w:ascii="Calibri" w:hAnsi="Calibri"/>
                <w:b w:val="0"/>
                <w:sz w:val="17"/>
              </w:rPr>
              <w:t>La separación por capas dentro del módulo (services/, utils/, models/) es correcta y las utilidades puras están bien aisladas. Sin embargo, 17 archivos superan las 400 líneas y tres las 1.000; cuatro formularios viven en pages/; y AppointmentsPage.jsx atiende tres rutas distintas.</w:t>
            </w:r>
          </w:p>
        </w:tc>
      </w:tr>
      <w:tr>
        <w:tc>
          <w:tcPr>
            <w:tcW w:type="dxa" w:w="2041"/>
          </w:tcPr>
          <w:p>
            <w:pPr>
              <w:spacing w:after="40" w:before="40" w:line="240" w:lineRule="auto"/>
            </w:pPr>
            <w:r/>
            <w:r>
              <w:rPr>
                <w:rFonts w:ascii="Calibri" w:hAnsi="Calibri"/>
                <w:b w:val="0"/>
                <w:sz w:val="17"/>
              </w:rPr>
              <w:t>Cohesión</w:t>
            </w:r>
          </w:p>
        </w:tc>
        <w:tc>
          <w:tcPr>
            <w:tcW w:type="dxa" w:w="1020"/>
          </w:tcPr>
          <w:p>
            <w:pPr>
              <w:spacing w:after="40" w:before="40" w:line="240" w:lineRule="auto"/>
            </w:pPr>
            <w:r/>
            <w:r>
              <w:rPr>
                <w:rFonts w:ascii="Calibri" w:hAnsi="Calibri"/>
                <w:b w:val="0"/>
                <w:sz w:val="17"/>
              </w:rPr>
              <w:t>7</w:t>
            </w:r>
          </w:p>
        </w:tc>
        <w:tc>
          <w:tcPr>
            <w:tcW w:type="dxa" w:w="6293"/>
          </w:tcPr>
          <w:p>
            <w:pPr>
              <w:spacing w:after="40" w:before="40" w:line="240" w:lineRule="auto"/>
            </w:pPr>
            <w:r/>
            <w:r>
              <w:rPr>
                <w:rFonts w:ascii="Calibri" w:hAnsi="Calibri"/>
                <w:b w:val="0"/>
                <w:sz w:val="17"/>
              </w:rPr>
              <w:t>Alta dentro de los módulos maduros: lo agrupado en agenda/, inventory/ o payments/ pertenece efectivamente a la misma funcionalidad. Se degrada por los archivos sueltos en la raíz de los módulos y por los módulos que no agrupan nada (settings/ con cero archivos).</w:t>
            </w:r>
          </w:p>
        </w:tc>
      </w:tr>
      <w:tr>
        <w:tc>
          <w:tcPr>
            <w:tcW w:type="dxa" w:w="2041"/>
            <w:shd w:val="clear" w:fill="DCE6F1"/>
          </w:tcPr>
          <w:p>
            <w:pPr>
              <w:spacing w:after="40" w:before="40" w:line="240" w:lineRule="auto"/>
            </w:pPr>
            <w:r/>
            <w:r>
              <w:rPr>
                <w:rFonts w:ascii="Calibri" w:hAnsi="Calibri"/>
                <w:b w:val="0"/>
                <w:sz w:val="17"/>
              </w:rPr>
              <w:t>Acoplamiento</w:t>
            </w:r>
          </w:p>
        </w:tc>
        <w:tc>
          <w:tcPr>
            <w:tcW w:type="dxa" w:w="1020"/>
            <w:shd w:val="clear" w:fill="DCE6F1"/>
          </w:tcPr>
          <w:p>
            <w:pPr>
              <w:spacing w:after="40" w:before="40" w:line="240" w:lineRule="auto"/>
            </w:pPr>
            <w:r/>
            <w:r>
              <w:rPr>
                <w:rFonts w:ascii="Calibri" w:hAnsi="Calibri"/>
                <w:b w:val="0"/>
                <w:sz w:val="17"/>
              </w:rPr>
              <w:t>6</w:t>
            </w:r>
          </w:p>
        </w:tc>
        <w:tc>
          <w:tcPr>
            <w:tcW w:type="dxa" w:w="6293"/>
            <w:shd w:val="clear" w:fill="DCE6F1"/>
          </w:tcPr>
          <w:p>
            <w:pPr>
              <w:spacing w:after="40" w:before="40" w:line="240" w:lineRule="auto"/>
            </w:pPr>
            <w:r/>
            <w:r>
              <w:rPr>
                <w:rFonts w:ascii="Calibri" w:hAnsi="Calibri"/>
                <w:b w:val="0"/>
                <w:sz w:val="17"/>
              </w:rPr>
              <w:t>Fortaleza real: 608 importaciones con alias @/ frente a solo 6 rutas relativas, lo que hace las dependencias explícitas y estables. Penaliza que las 28 dependencias cruzadas apunten a rutas internas profundas sin barrel, y que reports/ dependa de nueve módulos.</w:t>
            </w:r>
          </w:p>
        </w:tc>
      </w:tr>
      <w:tr>
        <w:tc>
          <w:tcPr>
            <w:tcW w:type="dxa" w:w="2041"/>
          </w:tcPr>
          <w:p>
            <w:pPr>
              <w:spacing w:after="40" w:before="40" w:line="240" w:lineRule="auto"/>
            </w:pPr>
            <w:r/>
            <w:r>
              <w:rPr>
                <w:rFonts w:ascii="Calibri" w:hAnsi="Calibri"/>
                <w:b w:val="0"/>
                <w:sz w:val="17"/>
              </w:rPr>
              <w:t>Escalabilidad</w:t>
            </w:r>
          </w:p>
        </w:tc>
        <w:tc>
          <w:tcPr>
            <w:tcW w:type="dxa" w:w="1020"/>
          </w:tcPr>
          <w:p>
            <w:pPr>
              <w:spacing w:after="40" w:before="40" w:line="240" w:lineRule="auto"/>
            </w:pPr>
            <w:r/>
            <w:r>
              <w:rPr>
                <w:rFonts w:ascii="Calibri" w:hAnsi="Calibri"/>
                <w:b w:val="0"/>
                <w:sz w:val="17"/>
              </w:rPr>
              <w:t>7</w:t>
            </w:r>
          </w:p>
        </w:tc>
        <w:tc>
          <w:tcPr>
            <w:tcW w:type="dxa" w:w="6293"/>
          </w:tcPr>
          <w:p>
            <w:pPr>
              <w:spacing w:after="40" w:before="40" w:line="240" w:lineRule="auto"/>
            </w:pPr>
            <w:r/>
            <w:r>
              <w:rPr>
                <w:rFonts w:ascii="Calibri" w:hAnsi="Calibri"/>
                <w:b w:val="0"/>
                <w:sz w:val="17"/>
              </w:rPr>
              <w:t>El patrón admite nuevos dominios sin tocar los existentes y cada rebanada coincide con una frontera de lazy(), lo que habilita división de código por ruta. Limitan la nota la ausencia de interfaz pública por módulo y de un gestor de estado, en un proyecto que ya maneja cuatro contextos anidados.</w:t>
            </w:r>
          </w:p>
        </w:tc>
      </w:tr>
      <w:tr>
        <w:tc>
          <w:tcPr>
            <w:tcW w:type="dxa" w:w="2041"/>
            <w:shd w:val="clear" w:fill="DCE6F1"/>
          </w:tcPr>
          <w:p>
            <w:pPr>
              <w:spacing w:after="40" w:before="40" w:line="240" w:lineRule="auto"/>
            </w:pPr>
            <w:r/>
            <w:r>
              <w:rPr>
                <w:rFonts w:ascii="Calibri" w:hAnsi="Calibri"/>
                <w:b w:val="0"/>
                <w:sz w:val="17"/>
              </w:rPr>
              <w:t>Facilidad de mantenimiento</w:t>
            </w:r>
          </w:p>
        </w:tc>
        <w:tc>
          <w:tcPr>
            <w:tcW w:type="dxa" w:w="1020"/>
            <w:shd w:val="clear" w:fill="DCE6F1"/>
          </w:tcPr>
          <w:p>
            <w:pPr>
              <w:spacing w:after="40" w:before="40" w:line="240" w:lineRule="auto"/>
            </w:pPr>
            <w:r/>
            <w:r>
              <w:rPr>
                <w:rFonts w:ascii="Calibri" w:hAnsi="Calibri"/>
                <w:b w:val="0"/>
                <w:sz w:val="17"/>
              </w:rPr>
              <w:t>5</w:t>
            </w:r>
          </w:p>
        </w:tc>
        <w:tc>
          <w:tcPr>
            <w:tcW w:type="dxa" w:w="6293"/>
            <w:shd w:val="clear" w:fill="DCE6F1"/>
          </w:tcPr>
          <w:p>
            <w:pPr>
              <w:spacing w:after="40" w:before="40" w:line="240" w:lineRule="auto"/>
            </w:pPr>
            <w:r/>
            <w:r>
              <w:rPr>
                <w:rFonts w:ascii="Calibri" w:hAnsi="Calibri"/>
                <w:b w:val="0"/>
                <w:sz w:val="17"/>
              </w:rPr>
              <w:t>Es el criterio más débil. Sin ESLint, Prettier, TypeScript ni integración continua, la consistencia depende por completo de la disciplina manual. A ello se suman unas 4.000 líneas de código desconectado o parcialmente inactivo y una lista de pruebas mantenida a mano que ya omite un archivo.</w:t>
            </w:r>
          </w:p>
        </w:tc>
      </w:tr>
      <w:tr>
        <w:tc>
          <w:tcPr>
            <w:tcW w:type="dxa" w:w="2041"/>
          </w:tcPr>
          <w:p>
            <w:pPr>
              <w:spacing w:after="40" w:before="40" w:line="240" w:lineRule="auto"/>
            </w:pPr>
            <w:r/>
            <w:r>
              <w:rPr>
                <w:rFonts w:ascii="Calibri" w:hAnsi="Calibri"/>
                <w:b w:val="0"/>
                <w:sz w:val="17"/>
              </w:rPr>
              <w:t>Legibilidad</w:t>
            </w:r>
          </w:p>
        </w:tc>
        <w:tc>
          <w:tcPr>
            <w:tcW w:type="dxa" w:w="1020"/>
          </w:tcPr>
          <w:p>
            <w:pPr>
              <w:spacing w:after="40" w:before="40" w:line="240" w:lineRule="auto"/>
            </w:pPr>
            <w:r/>
            <w:r>
              <w:rPr>
                <w:rFonts w:ascii="Calibri" w:hAnsi="Calibri"/>
                <w:b w:val="0"/>
                <w:sz w:val="17"/>
              </w:rPr>
              <w:t>6</w:t>
            </w:r>
          </w:p>
        </w:tc>
        <w:tc>
          <w:tcPr>
            <w:tcW w:type="dxa" w:w="6293"/>
          </w:tcPr>
          <w:p>
            <w:pPr>
              <w:spacing w:after="40" w:before="40" w:line="240" w:lineRule="auto"/>
            </w:pPr>
            <w:r/>
            <w:r>
              <w:rPr>
                <w:rFonts w:ascii="Calibri" w:hAnsi="Calibri"/>
                <w:b w:val="0"/>
                <w:sz w:val="17"/>
              </w:rPr>
              <w:t>La nomenclatura es mayoritariamente consistente (PascalCase para componentes, camelCase para utilidades, kebab-case para módulos) y los archivos revisados abren con un comentario de propósito. Restan puntos la ruta services/services/, los tres arranques en createElement en lugar de JSX y dos archivos con sufijo Page que no son páginas.</w:t>
            </w:r>
          </w:p>
        </w:tc>
      </w:tr>
    </w:tbl>
    <w:p>
      <w:pPr>
        <w:spacing w:after="40"/>
      </w:pPr>
    </w:p>
    <w:tbl>
      <w:tblPr>
        <w:tblStyle w:val="TableGrid"/>
        <w:tblW w:type="auto" w:w="0"/>
        <w:tblLook w:firstColumn="1" w:firstRow="1" w:lastColumn="0" w:lastRow="0" w:noHBand="0" w:noVBand="1" w:val="04A0"/>
      </w:tblPr>
      <w:tblGrid>
        <w:gridCol w:w="3286"/>
        <w:gridCol w:w="3286"/>
        <w:gridCol w:w="3286"/>
      </w:tblGrid>
      <w:tr>
        <w:tc>
          <w:tcPr>
            <w:tcW w:type="dxa" w:w="2041"/>
            <w:shd w:val="clear" w:fill="1F4E79"/>
          </w:tcPr>
          <w:p>
            <w:pPr>
              <w:spacing w:after="40" w:before="40" w:line="240" w:lineRule="auto"/>
              <w:jc w:val="center"/>
            </w:pPr>
            <w:r/>
            <w:r>
              <w:rPr>
                <w:rFonts w:ascii="Calibri" w:hAnsi="Calibri"/>
                <w:b/>
                <w:color w:val="FFFFFF"/>
                <w:sz w:val="22"/>
              </w:rPr>
              <w:t>PROMEDIO</w:t>
            </w:r>
          </w:p>
        </w:tc>
        <w:tc>
          <w:tcPr>
            <w:tcW w:type="dxa" w:w="1020"/>
            <w:shd w:val="clear" w:fill="1F4E79"/>
          </w:tcPr>
          <w:p>
            <w:pPr>
              <w:spacing w:after="40" w:before="40" w:line="240" w:lineRule="auto"/>
              <w:jc w:val="center"/>
            </w:pPr>
            <w:r/>
            <w:r>
              <w:rPr>
                <w:rFonts w:ascii="Calibri" w:hAnsi="Calibri"/>
                <w:b/>
                <w:color w:val="FFFFFF"/>
                <w:sz w:val="22"/>
              </w:rPr>
              <w:t>6,2 / 10</w:t>
            </w:r>
          </w:p>
        </w:tc>
        <w:tc>
          <w:tcPr>
            <w:tcW w:type="dxa" w:w="6293"/>
            <w:shd w:val="clear" w:fill="1F4E79"/>
          </w:tcPr>
          <w:p>
            <w:pPr>
              <w:spacing w:after="40" w:before="40" w:line="240" w:lineRule="auto"/>
              <w:jc w:val="center"/>
            </w:pPr>
            <w:r/>
            <w:r>
              <w:rPr>
                <w:rFonts w:ascii="Calibri" w:hAnsi="Calibri"/>
                <w:b/>
                <w:color w:val="FFFFFF"/>
                <w:sz w:val="22"/>
              </w:rPr>
              <w:t>Calidad estructural ACEPTABLE</w:t>
            </w:r>
          </w:p>
        </w:tc>
      </w:tr>
    </w:tbl>
    <w:p/>
    <w:p>
      <w:pPr>
        <w:pStyle w:val="Heading2"/>
      </w:pPr>
      <w:r>
        <w:t>7.1 Interpretación de la calificación promedio</w:t>
      </w:r>
    </w:p>
    <w:p>
      <w:pPr>
        <w:spacing w:after="120"/>
      </w:pPr>
      <w:r>
        <w:rPr>
          <w:b w:val="0"/>
          <w:i w:val="0"/>
        </w:rPr>
        <w:t>Un promedio de 6,2 sobre 10 sitúa la calidad estructural del proyecto en el rango «Aceptable». La lectura correcta de esta cifra es que el proyecto no tiene un problema de diseño arquitectónico, sino de ejecución y mantenimiento de ese diseño.</w:t>
      </w:r>
    </w:p>
    <w:p>
      <w:pPr>
        <w:spacing w:after="120"/>
      </w:pPr>
      <w:r>
        <w:rPr>
          <w:b w:val="0"/>
          <w:i w:val="0"/>
        </w:rPr>
        <w:t>Los criterios que dependen de decisiones de arquitectura —organización general, modularidad, cohesión y escalabilidad— se sitúan todos en 7: la estructura elegida es la adecuada para un sistema de este tamaño y está correctamente concebida. Los criterios que dependen de disciplina sostenida en el tiempo —separación de responsabilidades y facilidad de mantenimiento— caen a 5, y son los que arrastran el promedio.</w:t>
      </w:r>
    </w:p>
    <w:p>
      <w:pPr>
        <w:spacing w:after="120"/>
      </w:pPr>
      <w:r>
        <w:rPr>
          <w:b w:val="0"/>
          <w:i w:val="0"/>
        </w:rPr>
        <w:t>Dicho de otro modo: la calificación no penaliza cómo está pensado el proyecto, sino tres hechos concretos y corregibles: un esqueleto que se creó completo y se llenó a medias (50 carpetas vacías), archivos que crecieron sin descomponerse (17 por encima de las 400 líneas) y la ausencia total de herramientas automáticas que sostengan la consistencia. Las tres son deudas de bajo riesgo técnico y alto retorno: ninguna exige rediseñar la arquitectura, y las tres son abordables de forma incremental.</w:t>
      </w:r>
    </w:p>
    <w:p>
      <w:r>
        <w:br w:type="page"/>
      </w:r>
    </w:p>
    <w:p>
      <w:pPr>
        <w:pStyle w:val="Heading1"/>
      </w:pPr>
      <w:r>
        <w:t>8. FASE 7 — Recomendaciones priorizadas</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794"/>
            <w:shd w:val="clear" w:fill="1F4E79"/>
          </w:tcPr>
          <w:p>
            <w:pPr>
              <w:spacing w:after="40" w:before="40" w:line="240" w:lineRule="auto"/>
              <w:jc w:val="center"/>
            </w:pPr>
            <w:r/>
            <w:r>
              <w:rPr>
                <w:rFonts w:ascii="Calibri" w:hAnsi="Calibri"/>
                <w:b/>
                <w:color w:val="FFFFFF"/>
                <w:sz w:val="16"/>
              </w:rPr>
              <w:t>Prioridad</w:t>
            </w:r>
          </w:p>
        </w:tc>
        <w:tc>
          <w:tcPr>
            <w:tcW w:type="dxa" w:w="2381"/>
            <w:shd w:val="clear" w:fill="1F4E79"/>
          </w:tcPr>
          <w:p>
            <w:pPr>
              <w:spacing w:after="40" w:before="40" w:line="240" w:lineRule="auto"/>
              <w:jc w:val="center"/>
            </w:pPr>
            <w:r/>
            <w:r>
              <w:rPr>
                <w:rFonts w:ascii="Calibri" w:hAnsi="Calibri"/>
                <w:b/>
                <w:color w:val="FFFFFF"/>
                <w:sz w:val="16"/>
              </w:rPr>
              <w:t>Problema que resuelve</w:t>
            </w:r>
          </w:p>
        </w:tc>
        <w:tc>
          <w:tcPr>
            <w:tcW w:type="dxa" w:w="3515"/>
            <w:shd w:val="clear" w:fill="1F4E79"/>
          </w:tcPr>
          <w:p>
            <w:pPr>
              <w:spacing w:after="40" w:before="40" w:line="240" w:lineRule="auto"/>
              <w:jc w:val="center"/>
            </w:pPr>
            <w:r/>
            <w:r>
              <w:rPr>
                <w:rFonts w:ascii="Calibri" w:hAnsi="Calibri"/>
                <w:b/>
                <w:color w:val="FFFFFF"/>
                <w:sz w:val="16"/>
              </w:rPr>
              <w:t>Acción propuesta</w:t>
            </w:r>
          </w:p>
        </w:tc>
        <w:tc>
          <w:tcPr>
            <w:tcW w:type="dxa" w:w="2665"/>
            <w:shd w:val="clear" w:fill="1F4E79"/>
          </w:tcPr>
          <w:p>
            <w:pPr>
              <w:spacing w:after="40" w:before="40" w:line="240" w:lineRule="auto"/>
              <w:jc w:val="center"/>
            </w:pPr>
            <w:r/>
            <w:r>
              <w:rPr>
                <w:rFonts w:ascii="Calibri" w:hAnsi="Calibri"/>
                <w:b/>
                <w:color w:val="FFFFFF"/>
                <w:sz w:val="16"/>
              </w:rPr>
              <w:t>Beneficio esperado</w:t>
            </w:r>
          </w:p>
        </w:tc>
      </w:tr>
      <w:tr>
        <w:tc>
          <w:tcPr>
            <w:tcW w:type="dxa" w:w="794"/>
          </w:tcPr>
          <w:p>
            <w:pPr>
              <w:spacing w:after="40" w:before="40" w:line="240" w:lineRule="auto"/>
            </w:pPr>
            <w:r/>
            <w:r>
              <w:rPr>
                <w:rFonts w:ascii="Calibri" w:hAnsi="Calibri"/>
                <w:b w:val="0"/>
                <w:sz w:val="16"/>
              </w:rPr>
              <w:t>Alta</w:t>
            </w:r>
          </w:p>
        </w:tc>
        <w:tc>
          <w:tcPr>
            <w:tcW w:type="dxa" w:w="2381"/>
          </w:tcPr>
          <w:p>
            <w:pPr>
              <w:spacing w:after="40" w:before="40" w:line="240" w:lineRule="auto"/>
            </w:pPr>
            <w:r/>
            <w:r>
              <w:rPr>
                <w:rFonts w:ascii="Calibri" w:hAnsi="Calibri"/>
                <w:b w:val="0"/>
                <w:sz w:val="16"/>
              </w:rPr>
              <w:t>H01, H02, H15 — 50 carpetas vacías (35 % de src/), 18 slices/ sin gestor de estado y un módulo settings/ sin código.</w:t>
            </w:r>
          </w:p>
        </w:tc>
        <w:tc>
          <w:tcPr>
            <w:tcW w:type="dxa" w:w="3515"/>
          </w:tcPr>
          <w:p>
            <w:pPr>
              <w:spacing w:after="40" w:before="40" w:line="240" w:lineRule="auto"/>
            </w:pPr>
            <w:r/>
            <w:r>
              <w:rPr>
                <w:rFonts w:ascii="Calibri" w:hAnsi="Calibri"/>
                <w:b w:val="0"/>
                <w:sz w:val="16"/>
              </w:rPr>
              <w:t>Depurar el esqueleto muerto: eliminar las 18 carpetas slices/, las 17 carpetas hooks/ vacías, las 9 components/ vacías, las 6 services/ vacías, el módulo completo features/settings/ y los 58 marcadores .gitkeep. Adoptar la regla de crear cada subcarpeta solo cuando exista el primer archivo que la justifique.</w:t>
            </w:r>
          </w:p>
        </w:tc>
        <w:tc>
          <w:tcPr>
            <w:tcW w:type="dxa" w:w="2665"/>
          </w:tcPr>
          <w:p>
            <w:pPr>
              <w:spacing w:after="40" w:before="40" w:line="240" w:lineRule="auto"/>
            </w:pPr>
            <w:r/>
            <w:r>
              <w:rPr>
                <w:rFonts w:ascii="Calibri" w:hAnsi="Calibri"/>
                <w:b w:val="0"/>
                <w:sz w:val="16"/>
              </w:rPr>
              <w:t>El árbol pasa de 144 a unas 94 carpetas sin perder una línea de código. La estructura vuelve a comunicar información real y desaparece la señal engañosa de un gestor de estado inexistente.</w:t>
            </w:r>
          </w:p>
        </w:tc>
      </w:tr>
      <w:tr>
        <w:tc>
          <w:tcPr>
            <w:tcW w:type="dxa" w:w="794"/>
            <w:shd w:val="clear" w:fill="DCE6F1"/>
          </w:tcPr>
          <w:p>
            <w:pPr>
              <w:spacing w:after="40" w:before="40" w:line="240" w:lineRule="auto"/>
            </w:pPr>
            <w:r/>
            <w:r>
              <w:rPr>
                <w:rFonts w:ascii="Calibri" w:hAnsi="Calibri"/>
                <w:b w:val="0"/>
                <w:sz w:val="16"/>
              </w:rPr>
              <w:t>Alta</w:t>
            </w:r>
          </w:p>
        </w:tc>
        <w:tc>
          <w:tcPr>
            <w:tcW w:type="dxa" w:w="2381"/>
            <w:shd w:val="clear" w:fill="DCE6F1"/>
          </w:tcPr>
          <w:p>
            <w:pPr>
              <w:spacing w:after="40" w:before="40" w:line="240" w:lineRule="auto"/>
            </w:pPr>
            <w:r/>
            <w:r>
              <w:rPr>
                <w:rFonts w:ascii="Calibri" w:hAnsi="Calibri"/>
                <w:b w:val="0"/>
                <w:sz w:val="16"/>
              </w:rPr>
              <w:t>H03, H04 — 4.000 líneas de código desconectado o parcialmente inactivo (reports/ y cash-registers/).</w:t>
            </w:r>
          </w:p>
        </w:tc>
        <w:tc>
          <w:tcPr>
            <w:tcW w:type="dxa" w:w="3515"/>
            <w:shd w:val="clear" w:fill="DCE6F1"/>
          </w:tcPr>
          <w:p>
            <w:pPr>
              <w:spacing w:after="40" w:before="40" w:line="240" w:lineRule="auto"/>
            </w:pPr>
            <w:r/>
            <w:r>
              <w:rPr>
                <w:rFonts w:ascii="Calibri" w:hAnsi="Calibri"/>
                <w:b w:val="0"/>
                <w:sz w:val="16"/>
              </w:rPr>
              <w:t>Resolver explícitamente el estado del módulo de reportes y caja: reactivar las rutas comentadas de src/routes.js (líneas 28-30 y 67-69) y el CashRegisterProvider de AdminLayout.jsx (línea 12), o bien extraer ambos módulos a una rama de archivo. Registrar la decisión en el ADR ya citado en los comentarios del propio código.</w:t>
            </w:r>
          </w:p>
        </w:tc>
        <w:tc>
          <w:tcPr>
            <w:tcW w:type="dxa" w:w="2665"/>
            <w:shd w:val="clear" w:fill="DCE6F1"/>
          </w:tcPr>
          <w:p>
            <w:pPr>
              <w:spacing w:after="40" w:before="40" w:line="240" w:lineRule="auto"/>
            </w:pPr>
            <w:r/>
            <w:r>
              <w:rPr>
                <w:rFonts w:ascii="Calibri" w:hAnsi="Calibri"/>
                <w:b w:val="0"/>
                <w:sz w:val="16"/>
              </w:rPr>
              <w:t>Se elimina la ambigüedad más costosa del proyecto: hoy no es posible saber, leyendo la estructura, si 35 archivos son funcionalidad vigente o residuo. Cualquier refactorización futura deja de arrastrar código que quizá nadie usa.</w:t>
            </w:r>
          </w:p>
        </w:tc>
      </w:tr>
      <w:tr>
        <w:tc>
          <w:tcPr>
            <w:tcW w:type="dxa" w:w="794"/>
          </w:tcPr>
          <w:p>
            <w:pPr>
              <w:spacing w:after="40" w:before="40" w:line="240" w:lineRule="auto"/>
            </w:pPr>
            <w:r/>
            <w:r>
              <w:rPr>
                <w:rFonts w:ascii="Calibri" w:hAnsi="Calibri"/>
                <w:b w:val="0"/>
                <w:sz w:val="16"/>
              </w:rPr>
              <w:t>Alta</w:t>
            </w:r>
          </w:p>
        </w:tc>
        <w:tc>
          <w:tcPr>
            <w:tcW w:type="dxa" w:w="2381"/>
          </w:tcPr>
          <w:p>
            <w:pPr>
              <w:spacing w:after="40" w:before="40" w:line="240" w:lineRule="auto"/>
            </w:pPr>
            <w:r/>
            <w:r>
              <w:rPr>
                <w:rFonts w:ascii="Calibri" w:hAnsi="Calibri"/>
                <w:b w:val="0"/>
                <w:sz w:val="16"/>
              </w:rPr>
              <w:t>H05 — 17 archivos superan las 400 líneas y tres superan las 1.000, concentrando el 34 % del código.</w:t>
            </w:r>
          </w:p>
        </w:tc>
        <w:tc>
          <w:tcPr>
            <w:tcW w:type="dxa" w:w="3515"/>
          </w:tcPr>
          <w:p>
            <w:pPr>
              <w:spacing w:after="40" w:before="40" w:line="240" w:lineRule="auto"/>
            </w:pPr>
            <w:r/>
            <w:r>
              <w:rPr>
                <w:rFonts w:ascii="Calibri" w:hAnsi="Calibri"/>
                <w:b w:val="0"/>
                <w:sz w:val="16"/>
              </w:rPr>
              <w:t>Descomponer primero los tres mayores. En AppointmentsPage.jsx (1.069) y PaymentFormPage.jsx (1.035): extraer la obtención de datos a hooks/useAppointments.js y hooks/usePaymentForm.js —carpetas que ya existen y están vacías— y separar las subvistas a components/. En AppointmentForm.jsx (1.103): aislar en un hook la orquestación de los cuatro servicios que importa. Fijar un umbral de referencia de 300 líneas por archivo.</w:t>
            </w:r>
          </w:p>
        </w:tc>
        <w:tc>
          <w:tcPr>
            <w:tcW w:type="dxa" w:w="2665"/>
          </w:tcPr>
          <w:p>
            <w:pPr>
              <w:spacing w:after="40" w:before="40" w:line="240" w:lineRule="auto"/>
            </w:pPr>
            <w:r/>
            <w:r>
              <w:rPr>
                <w:rFonts w:ascii="Calibri" w:hAnsi="Calibri"/>
                <w:b w:val="0"/>
                <w:sz w:val="16"/>
              </w:rPr>
              <w:t>Reduce el riesgo de cada cambio en las dos pantallas más críticas del negocio (citas y cobros), habilita pruebas unitarias sobre los hooks extraídos y aprovecha carpetas que hoy solo contienen un .gitkeep.</w:t>
            </w:r>
          </w:p>
        </w:tc>
      </w:tr>
      <w:tr>
        <w:tc>
          <w:tcPr>
            <w:tcW w:type="dxa" w:w="794"/>
            <w:shd w:val="clear" w:fill="DCE6F1"/>
          </w:tcPr>
          <w:p>
            <w:pPr>
              <w:spacing w:after="40" w:before="40" w:line="240" w:lineRule="auto"/>
            </w:pPr>
            <w:r/>
            <w:r>
              <w:rPr>
                <w:rFonts w:ascii="Calibri" w:hAnsi="Calibri"/>
                <w:b w:val="0"/>
                <w:sz w:val="16"/>
              </w:rPr>
              <w:t>Alta</w:t>
            </w:r>
          </w:p>
        </w:tc>
        <w:tc>
          <w:tcPr>
            <w:tcW w:type="dxa" w:w="2381"/>
            <w:shd w:val="clear" w:fill="DCE6F1"/>
          </w:tcPr>
          <w:p>
            <w:pPr>
              <w:spacing w:after="40" w:before="40" w:line="240" w:lineRule="auto"/>
            </w:pPr>
            <w:r/>
            <w:r>
              <w:rPr>
                <w:rFonts w:ascii="Calibri" w:hAnsi="Calibri"/>
                <w:b w:val="0"/>
                <w:sz w:val="16"/>
              </w:rPr>
              <w:t>H06 — SupplierPicker.jsx y ProductPicker.jsx coinciden en ~89 %: unas 400 líneas duplicadas.</w:t>
            </w:r>
          </w:p>
        </w:tc>
        <w:tc>
          <w:tcPr>
            <w:tcW w:type="dxa" w:w="3515"/>
            <w:shd w:val="clear" w:fill="DCE6F1"/>
          </w:tcPr>
          <w:p>
            <w:pPr>
              <w:spacing w:after="40" w:before="40" w:line="240" w:lineRule="auto"/>
            </w:pPr>
            <w:r/>
            <w:r>
              <w:rPr>
                <w:rFonts w:ascii="Calibri" w:hAnsi="Calibri"/>
                <w:b w:val="0"/>
                <w:sz w:val="16"/>
              </w:rPr>
              <w:t>Extraer shared/components/EntityPicker.jsx con la mecánica común (búsqueda, resultados, selección, estados de carga y vacío), parametrizado por la función de consulta y la plantilla de fila. Sustituir ambos originales por envolturas de menos de 40 líneas en suppliers/components/ e inventory/components/.</w:t>
            </w:r>
          </w:p>
        </w:tc>
        <w:tc>
          <w:tcPr>
            <w:tcW w:type="dxa" w:w="2665"/>
            <w:shd w:val="clear" w:fill="DCE6F1"/>
          </w:tcPr>
          <w:p>
            <w:pPr>
              <w:spacing w:after="40" w:before="40" w:line="240" w:lineRule="auto"/>
            </w:pPr>
            <w:r/>
            <w:r>
              <w:rPr>
                <w:rFonts w:ascii="Calibri" w:hAnsi="Calibri"/>
                <w:b w:val="0"/>
                <w:sz w:val="16"/>
              </w:rPr>
              <w:t>Elimina el defecto de reutilización mejor sustentado del informe. Toda corrección sobre el selector pasa a aplicarse una sola vez, y el componente resultante queda disponible para futuros selectores (clientes, barberos, servicios).</w:t>
            </w:r>
          </w:p>
        </w:tc>
      </w:tr>
      <w:tr>
        <w:tc>
          <w:tcPr>
            <w:tcW w:type="dxa" w:w="794"/>
          </w:tcPr>
          <w:p>
            <w:pPr>
              <w:spacing w:after="40" w:before="40" w:line="240" w:lineRule="auto"/>
            </w:pPr>
            <w:r/>
            <w:r>
              <w:rPr>
                <w:rFonts w:ascii="Calibri" w:hAnsi="Calibri"/>
                <w:b w:val="0"/>
                <w:sz w:val="16"/>
              </w:rPr>
              <w:t>Media</w:t>
            </w:r>
          </w:p>
        </w:tc>
        <w:tc>
          <w:tcPr>
            <w:tcW w:type="dxa" w:w="2381"/>
          </w:tcPr>
          <w:p>
            <w:pPr>
              <w:spacing w:after="40" w:before="40" w:line="240" w:lineRule="auto"/>
            </w:pPr>
            <w:r/>
            <w:r>
              <w:rPr>
                <w:rFonts w:ascii="Calibri" w:hAnsi="Calibri"/>
                <w:b w:val="0"/>
                <w:sz w:val="16"/>
              </w:rPr>
              <w:t>H07, H14 — Ausencia total de calidad estática y pruebas que no cubren el 78 % del código.</w:t>
            </w:r>
          </w:p>
        </w:tc>
        <w:tc>
          <w:tcPr>
            <w:tcW w:type="dxa" w:w="3515"/>
          </w:tcPr>
          <w:p>
            <w:pPr>
              <w:spacing w:after="40" w:before="40" w:line="240" w:lineRule="auto"/>
            </w:pPr>
            <w:r/>
            <w:r>
              <w:rPr>
                <w:rFonts w:ascii="Calibri" w:hAnsi="Calibri"/>
                <w:b w:val="0"/>
                <w:sz w:val="16"/>
              </w:rPr>
              <w:t>Añadir a frontend/ una configuración de ESLint con eslint-plugin-react y eslint-plugin-react-hooks, un .prettierrc, y los scripts lint y format en package.json. Sustituir la lista manual de 18 rutas del script test por un patrón glob —lo que incorpora automáticamente el olvidado money.test.js— o migrar a Vitest, e incorporar Testing Library empezando por AppointmentForm y PaymentForm. Añadir un flujo en .github/workflows que ejecute lint, test y build.</w:t>
            </w:r>
          </w:p>
        </w:tc>
        <w:tc>
          <w:tcPr>
            <w:tcW w:type="dxa" w:w="2665"/>
          </w:tcPr>
          <w:p>
            <w:pPr>
              <w:spacing w:after="40" w:before="40" w:line="240" w:lineRule="auto"/>
            </w:pPr>
            <w:r/>
            <w:r>
              <w:rPr>
                <w:rFonts w:ascii="Calibri" w:hAnsi="Calibri"/>
                <w:b w:val="0"/>
                <w:sz w:val="16"/>
              </w:rPr>
              <w:t>Traslada la consistencia de la disciplina personal a la herramienta. Las reglas de ESLint pueden además vigilar las fronteras entre módulos, impidiendo que el acoplamiento cruzado crezca sin control.</w:t>
            </w:r>
          </w:p>
        </w:tc>
      </w:tr>
      <w:tr>
        <w:tc>
          <w:tcPr>
            <w:tcW w:type="dxa" w:w="794"/>
            <w:shd w:val="clear" w:fill="DCE6F1"/>
          </w:tcPr>
          <w:p>
            <w:pPr>
              <w:spacing w:after="40" w:before="40" w:line="240" w:lineRule="auto"/>
            </w:pPr>
            <w:r/>
            <w:r>
              <w:rPr>
                <w:rFonts w:ascii="Calibri" w:hAnsi="Calibri"/>
                <w:b w:val="0"/>
                <w:sz w:val="16"/>
              </w:rPr>
              <w:t>Media</w:t>
            </w:r>
          </w:p>
        </w:tc>
        <w:tc>
          <w:tcPr>
            <w:tcW w:type="dxa" w:w="2381"/>
            <w:shd w:val="clear" w:fill="DCE6F1"/>
          </w:tcPr>
          <w:p>
            <w:pPr>
              <w:spacing w:after="40" w:before="40" w:line="240" w:lineRule="auto"/>
            </w:pPr>
            <w:r/>
            <w:r>
              <w:rPr>
                <w:rFonts w:ascii="Calibri" w:hAnsi="Calibri"/>
                <w:b w:val="0"/>
                <w:sz w:val="16"/>
              </w:rPr>
              <w:t>H08, H11, H13 — Convenciones contradictorias: cuatro formularios en pages/, tres archivos sueltos en raíz de módulo y dos fachadas con sufijo Page.</w:t>
            </w:r>
          </w:p>
        </w:tc>
        <w:tc>
          <w:tcPr>
            <w:tcW w:type="dxa" w:w="3515"/>
            <w:shd w:val="clear" w:fill="DCE6F1"/>
          </w:tcPr>
          <w:p>
            <w:pPr>
              <w:spacing w:after="40" w:before="40" w:line="240" w:lineRule="auto"/>
            </w:pPr>
            <w:r/>
            <w:r>
              <w:rPr>
                <w:rFonts w:ascii="Calibri" w:hAnsi="Calibri"/>
                <w:b w:val="0"/>
                <w:sz w:val="16"/>
              </w:rPr>
              <w:t>Unificar convenciones en un solo movimiento: trasladar BarberForm, ClientForm, PaymentForm y ServiceForm a la carpeta components/ de su módulo; mover CashRegisterContext.jsx a shared/contexts/, inventoryFlags.js a inventory/utils/ y reportsNav.js con su prueba a reports/utils/; eliminar ProductFormPage.jsx y SuppliersPage.jsx, cuya función ya cubre routes.js; y renombrar los tres arranques a .jsx si se migran a sintaxis JSX.</w:t>
            </w:r>
          </w:p>
        </w:tc>
        <w:tc>
          <w:tcPr>
            <w:tcW w:type="dxa" w:w="2665"/>
            <w:shd w:val="clear" w:fill="DCE6F1"/>
          </w:tcPr>
          <w:p>
            <w:pPr>
              <w:spacing w:after="40" w:before="40" w:line="240" w:lineRule="auto"/>
            </w:pPr>
            <w:r/>
            <w:r>
              <w:rPr>
                <w:rFonts w:ascii="Calibri" w:hAnsi="Calibri"/>
                <w:b w:val="0"/>
                <w:sz w:val="16"/>
              </w:rPr>
              <w:t>Con la convención unificada, la ubicación de cualquier archivo se vuelve predecible: pages/ contiene exclusivamente vistas enrutadas y components/ exclusivamente componentes. Es la mejora de legibilidad de menor coste del informe.</w:t>
            </w:r>
          </w:p>
        </w:tc>
      </w:tr>
      <w:tr>
        <w:tc>
          <w:tcPr>
            <w:tcW w:type="dxa" w:w="794"/>
          </w:tcPr>
          <w:p>
            <w:pPr>
              <w:spacing w:after="40" w:before="40" w:line="240" w:lineRule="auto"/>
            </w:pPr>
            <w:r/>
            <w:r>
              <w:rPr>
                <w:rFonts w:ascii="Calibri" w:hAnsi="Calibri"/>
                <w:b w:val="0"/>
                <w:sz w:val="16"/>
              </w:rPr>
              <w:t>Baja</w:t>
            </w:r>
          </w:p>
        </w:tc>
        <w:tc>
          <w:tcPr>
            <w:tcW w:type="dxa" w:w="2381"/>
          </w:tcPr>
          <w:p>
            <w:pPr>
              <w:spacing w:after="40" w:before="40" w:line="240" w:lineRule="auto"/>
            </w:pPr>
            <w:r/>
            <w:r>
              <w:rPr>
                <w:rFonts w:ascii="Calibri" w:hAnsi="Calibri"/>
                <w:b w:val="0"/>
                <w:sz w:val="16"/>
              </w:rPr>
              <w:t>H09, H10, H12, H16 — Sin interfaz pública por módulo, cuatro módulos de un solo archivo, colisión de nombres y residuos en el repositorio.</w:t>
            </w:r>
          </w:p>
        </w:tc>
        <w:tc>
          <w:tcPr>
            <w:tcW w:type="dxa" w:w="3515"/>
          </w:tcPr>
          <w:p>
            <w:pPr>
              <w:spacing w:after="40" w:before="40" w:line="240" w:lineRule="auto"/>
            </w:pPr>
            <w:r/>
            <w:r>
              <w:rPr>
                <w:rFonts w:ascii="Calibri" w:hAnsi="Calibri"/>
                <w:b w:val="0"/>
                <w:sz w:val="16"/>
              </w:rPr>
              <w:t>Añadir un index.js por módulo que exporte únicamente lo consumible desde fuera y migrar de forma progresiva las 28 importaciones cruzadas. Consolidar commissions/, expenses/, other-incomes/ y portfolio/ dentro de features/reports/services/, su único consumidor. Renombrar features/services/ a features/catalog/ para eliminar la ruta services/services/. Eliminar el package-lock.json huérfano de la raíz y el archivo temporal ~$*.docx de docs/, añadiendo ~$* al .gitignore.</w:t>
            </w:r>
          </w:p>
        </w:tc>
        <w:tc>
          <w:tcPr>
            <w:tcW w:type="dxa" w:w="2665"/>
          </w:tcPr>
          <w:p>
            <w:pPr>
              <w:spacing w:after="40" w:before="40" w:line="240" w:lineRule="auto"/>
            </w:pPr>
            <w:r/>
            <w:r>
              <w:rPr>
                <w:rFonts w:ascii="Calibri" w:hAnsi="Calibri"/>
                <w:b w:val="0"/>
                <w:sz w:val="16"/>
              </w:rPr>
              <w:t>Convierte cada módulo en una unidad con contrato explícito, refactorizable por dentro sin romper a sus consumidores, y retira del árbol elementos que hoy solo generan ruido de lectura.</w:t>
            </w:r>
          </w:p>
        </w:tc>
      </w:tr>
    </w:tbl>
    <w:p>
      <w:pPr>
        <w:spacing w:after="40"/>
      </w:pPr>
    </w:p>
    <w:p>
      <w:r>
        <w:br w:type="page"/>
      </w:r>
    </w:p>
    <w:p>
      <w:pPr>
        <w:pStyle w:val="Heading1"/>
      </w:pPr>
      <w:r>
        <w:t>9. FASE 8 — Propuesta de arquitectura mejorada</w:t>
      </w:r>
    </w:p>
    <w:p>
      <w:pPr>
        <w:spacing w:after="120"/>
      </w:pPr>
      <w:r>
        <w:rPr>
          <w:b w:val="0"/>
          <w:i w:val="0"/>
        </w:rPr>
        <w:t>La propuesta conserva la arquitectura basada en funcionalidades, que el informe considera acertada, y actúa sobre su instanciación. No se introduce ninguna carpeta que el proyecto no necesite: no se propone assets/ (los recursos ya están correctamente en public/), ni layouts/ de primer nivel (ya existe shared/components/layout/), ni stores/ (no hay gestor de estado).</w:t>
      </w:r>
    </w:p>
    <w:p>
      <w:pPr>
        <w:pStyle w:val="Heading2"/>
      </w:pPr>
      <w:r>
        <w:t>9.1 Estructura propuesta para src/</w:t>
      </w:r>
    </w:p>
    <w:p>
      <w:pPr>
        <w:spacing w:before="80" w:after="160" w:line="240" w:lineRule="auto"/>
        <w:ind w:left="340"/>
        <w:pBdr>
          <w:top w:val="single" w:sz="6" w:space="6" w:color="BFBFBF"/>
          <w:left w:val="single" w:sz="6" w:space="6" w:color="BFBFBF"/>
          <w:bottom w:val="single" w:sz="6" w:space="6" w:color="BFBFBF"/>
          <w:right w:val="single" w:sz="6" w:space="6" w:color="BFBFBF"/>
        </w:pBdr>
        <w:shd w:val="clear" w:fill="F5F7FA"/>
      </w:pPr>
      <w:r>
        <w:rPr>
          <w:rFonts w:ascii="Consolas" w:hAnsi="Consolas"/>
          <w:sz w:val="16"/>
        </w:rPr>
        <w:t>src/</w:t>
        <w:br/>
        <w:t xml:space="preserve"> |-- App.jsx                     renombrado desde App.js (unificar extension)</w:t>
        <w:br/>
        <w:t xml:space="preserve"> |-- main.jsx                    renombrado desde index.js (convencion Vite)</w:t>
        <w:br/>
        <w:t xml:space="preserve"> |-- routes.jsx                  sin cambios de contenido</w:t>
        <w:br/>
        <w:t xml:space="preserve"> |</w:t>
        <w:br/>
        <w:t xml:space="preserve"> |-- features/                   20 modulos (desde 24): -settings, y las 4 finanzas fusionadas</w:t>
        <w:br/>
        <w:t xml:space="preserve"> |    |-- agenda/                index.js  components/  pages/  services/  utils/</w:t>
        <w:br/>
        <w:t xml:space="preserve"> |    |-- appointments/          index.js  components/  hooks/  pages/  services/  utils/</w:t>
        <w:br/>
        <w:t xml:space="preserve"> |    |-- auth/                  index.js  components/  pages/  services/</w:t>
        <w:br/>
        <w:t xml:space="preserve"> |    |-- barbers/               index.js  components/  pages/  services/</w:t>
        <w:br/>
        <w:t xml:space="preserve"> |    |-- booking/               index.js  components/  pages/  services/</w:t>
        <w:br/>
        <w:t xml:space="preserve"> |    |-- catalog/               &lt;- renombrado desde services/ (elimina services/services/)</w:t>
        <w:br/>
        <w:t xml:space="preserve"> |    |-- cash-registers/        index.js  components/  services/  utils/</w:t>
        <w:br/>
        <w:t xml:space="preserve"> |    |-- clients/               index.js  components/  pages/  services/  utils/</w:t>
        <w:br/>
        <w:t xml:space="preserve"> |    |-- dashboard/             index.js  components/  pages/  services/</w:t>
        <w:br/>
        <w:t xml:space="preserve"> |    |-- history/               index.js  pages/</w:t>
        <w:br/>
        <w:t xml:space="preserve"> |    |-- home/                  index.js  components/  config/  pages/</w:t>
        <w:br/>
        <w:t xml:space="preserve"> |    |-- inventory/             index.js  components/  hooks/  models/  pages/  services/  utils/</w:t>
        <w:br/>
        <w:t xml:space="preserve"> |    |-- not-found/             index.js  pages/</w:t>
        <w:br/>
        <w:t xml:space="preserve"> |    |-- payments/              index.js  components/  hooks/  pages/  services/  utils/</w:t>
        <w:br/>
        <w:t xml:space="preserve"> |    |-- profile/               index.js  pages/</w:t>
        <w:br/>
        <w:t xml:space="preserve"> |    |-- purchases/             index.js  components/  pages/  services/  utils/</w:t>
        <w:br/>
        <w:t xml:space="preserve"> |    |-- reports/               index.js  components/  pages/  services/  utils/</w:t>
        <w:br/>
        <w:t xml:space="preserve"> |    |                            services/ absorbe commissions, expenses,</w:t>
        <w:br/>
        <w:t xml:space="preserve"> |    |                            other-incomes y portfolio</w:t>
        <w:br/>
        <w:t xml:space="preserve"> |    |-- suppliers/             index.js  components/  models/  services/</w:t>
        <w:br/>
        <w:t xml:space="preserve"> |    +-- testimonials/          index.js  pages/</w:t>
        <w:br/>
        <w:t xml:space="preserve"> |</w:t>
        <w:br/>
        <w:t xml:space="preserve"> +-- shared/</w:t>
        <w:br/>
        <w:t xml:space="preserve">      |-- components/            CustomSelect, FormValidationFields, ErrorBoundary,</w:t>
        <w:br/>
        <w:t xml:space="preserve">      |    |                     ProtectedRoute, AppointmentNoteText</w:t>
        <w:br/>
        <w:t xml:space="preserve">      |    |-- admin/            13 componentes del kit administrativo (sin cambios)</w:t>
        <w:br/>
        <w:t xml:space="preserve">      |    |-- layout/           AdminLayout, MainLayout (sin cambios)</w:t>
        <w:br/>
        <w:t xml:space="preserve">      |    +-- pickers/          EntityPicker.jsx  &lt;- NUEVO (unifica los dos pickers)</w:t>
        <w:br/>
        <w:t xml:space="preserve">      |-- contexts/              AuthContext, SettingsContext, CashRegisterContext &lt;- movido</w:t>
        <w:br/>
        <w:t xml:space="preserve">      |-- feedback/              ToastContext, AppToastHost, AdminConfirmModal, AppInlineAlert</w:t>
        <w:br/>
        <w:t xml:space="preserve">      |-- hooks/                 useFormValidation</w:t>
        <w:br/>
        <w:t xml:space="preserve">      |-- services/              api.js</w:t>
        <w:br/>
        <w:t xml:space="preserve">      |-- styles/                index.css</w:t>
        <w:br/>
        <w:t xml:space="preserve">      +-- utils/                 15 utilidades + customSelectLayout &lt;- movido</w:t>
        <w:br/>
        <w:t xml:space="preserve">                                 formValidation.js dividido por dominio</w:t>
      </w:r>
    </w:p>
    <w:p>
      <w:pPr>
        <w:spacing w:after="120"/>
      </w:pPr>
      <w:r>
        <w:rPr>
          <w:b/>
          <w:i w:val="0"/>
          <w:sz w:val="20"/>
        </w:rPr>
        <w:t>Carpetas eliminadas respecto de la estructura actual: las 18 slices/, las 17 hooks/ vacías, las 9 components/ vacías, las 6 services/ vacías y el módulo settings/ completo. El total desciende de 144 a aproximadamente 94 carpetas, sin eliminar una sola línea de código en funcionamiento.</w:t>
      </w:r>
    </w:p>
    <w:p>
      <w:pPr>
        <w:pStyle w:val="Heading2"/>
      </w:pPr>
      <w:r>
        <w:t>9.2 Detalle de los cambios propuestos</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928"/>
            <w:shd w:val="clear" w:fill="1F4E79"/>
          </w:tcPr>
          <w:p>
            <w:pPr>
              <w:spacing w:after="40" w:before="40" w:line="240" w:lineRule="auto"/>
              <w:jc w:val="center"/>
            </w:pPr>
            <w:r/>
            <w:r>
              <w:rPr>
                <w:rFonts w:ascii="Calibri" w:hAnsi="Calibri"/>
                <w:b/>
                <w:color w:val="FFFFFF"/>
                <w:sz w:val="16"/>
              </w:rPr>
              <w:t>Carpeta / Cambio</w:t>
            </w:r>
          </w:p>
        </w:tc>
        <w:tc>
          <w:tcPr>
            <w:tcW w:type="dxa" w:w="2381"/>
            <w:shd w:val="clear" w:fill="1F4E79"/>
          </w:tcPr>
          <w:p>
            <w:pPr>
              <w:spacing w:after="40" w:before="40" w:line="240" w:lineRule="auto"/>
              <w:jc w:val="center"/>
            </w:pPr>
            <w:r/>
            <w:r>
              <w:rPr>
                <w:rFonts w:ascii="Calibri" w:hAnsi="Calibri"/>
                <w:b/>
                <w:color w:val="FFFFFF"/>
                <w:sz w:val="16"/>
              </w:rPr>
              <w:t>Problema que resuelve</w:t>
            </w:r>
          </w:p>
        </w:tc>
        <w:tc>
          <w:tcPr>
            <w:tcW w:type="dxa" w:w="2721"/>
            <w:shd w:val="clear" w:fill="1F4E79"/>
          </w:tcPr>
          <w:p>
            <w:pPr>
              <w:spacing w:after="40" w:before="40" w:line="240" w:lineRule="auto"/>
              <w:jc w:val="center"/>
            </w:pPr>
            <w:r/>
            <w:r>
              <w:rPr>
                <w:rFonts w:ascii="Calibri" w:hAnsi="Calibri"/>
                <w:b/>
                <w:color w:val="FFFFFF"/>
                <w:sz w:val="16"/>
              </w:rPr>
              <w:t>Archivos a trasladar</w:t>
            </w:r>
          </w:p>
        </w:tc>
        <w:tc>
          <w:tcPr>
            <w:tcW w:type="dxa" w:w="2324"/>
            <w:shd w:val="clear" w:fill="1F4E79"/>
          </w:tcPr>
          <w:p>
            <w:pPr>
              <w:spacing w:after="40" w:before="40" w:line="240" w:lineRule="auto"/>
              <w:jc w:val="center"/>
            </w:pPr>
            <w:r/>
            <w:r>
              <w:rPr>
                <w:rFonts w:ascii="Calibri" w:hAnsi="Calibri"/>
                <w:b/>
                <w:color w:val="FFFFFF"/>
                <w:sz w:val="16"/>
              </w:rPr>
              <w:t>Beneficio</w:t>
            </w:r>
          </w:p>
        </w:tc>
      </w:tr>
      <w:tr>
        <w:tc>
          <w:tcPr>
            <w:tcW w:type="dxa" w:w="1928"/>
          </w:tcPr>
          <w:p>
            <w:pPr>
              <w:spacing w:after="40" w:before="40" w:line="240" w:lineRule="auto"/>
            </w:pPr>
            <w:r/>
            <w:r>
              <w:rPr>
                <w:rFonts w:ascii="Calibri" w:hAnsi="Calibri"/>
                <w:b w:val="0"/>
                <w:sz w:val="16"/>
              </w:rPr>
              <w:t>Eliminar 50 carpetas vacías y 58 .gitkeep</w:t>
            </w:r>
          </w:p>
        </w:tc>
        <w:tc>
          <w:tcPr>
            <w:tcW w:type="dxa" w:w="2381"/>
          </w:tcPr>
          <w:p>
            <w:pPr>
              <w:spacing w:after="40" w:before="40" w:line="240" w:lineRule="auto"/>
            </w:pPr>
            <w:r/>
            <w:r>
              <w:rPr>
                <w:rFonts w:ascii="Calibri" w:hAnsi="Calibri"/>
                <w:b w:val="0"/>
                <w:sz w:val="16"/>
              </w:rPr>
              <w:t>H01, H02, H15 — el 35 % de las carpetas no contiene código y 18 slices/ anuncian un Redux inexistente.</w:t>
            </w:r>
          </w:p>
        </w:tc>
        <w:tc>
          <w:tcPr>
            <w:tcW w:type="dxa" w:w="2721"/>
          </w:tcPr>
          <w:p>
            <w:pPr>
              <w:spacing w:after="40" w:before="40" w:line="240" w:lineRule="auto"/>
            </w:pPr>
            <w:r/>
            <w:r>
              <w:rPr>
                <w:rFonts w:ascii="Calibri" w:hAnsi="Calibri"/>
                <w:b w:val="0"/>
                <w:sz w:val="16"/>
              </w:rPr>
              <w:t>Ninguno: son carpetas sin archivos de código. Se eliminan también los 58 marcadores .gitkeep y el módulo features/settings/ completo.</w:t>
            </w:r>
          </w:p>
        </w:tc>
        <w:tc>
          <w:tcPr>
            <w:tcW w:type="dxa" w:w="2324"/>
          </w:tcPr>
          <w:p>
            <w:pPr>
              <w:spacing w:after="40" w:before="40" w:line="240" w:lineRule="auto"/>
            </w:pPr>
            <w:r/>
            <w:r>
              <w:rPr>
                <w:rFonts w:ascii="Calibri" w:hAnsi="Calibri"/>
                <w:b w:val="0"/>
                <w:sz w:val="16"/>
              </w:rPr>
              <w:t>El árbol pasa de 144 a ~94 carpetas. La estructura vuelve a describir el proyecto real.</w:t>
            </w:r>
          </w:p>
        </w:tc>
      </w:tr>
      <w:tr>
        <w:tc>
          <w:tcPr>
            <w:tcW w:type="dxa" w:w="1928"/>
            <w:shd w:val="clear" w:fill="DCE6F1"/>
          </w:tcPr>
          <w:p>
            <w:pPr>
              <w:spacing w:after="40" w:before="40" w:line="240" w:lineRule="auto"/>
            </w:pPr>
            <w:r/>
            <w:r>
              <w:rPr>
                <w:rFonts w:ascii="Calibri" w:hAnsi="Calibri"/>
                <w:b w:val="0"/>
                <w:sz w:val="16"/>
              </w:rPr>
              <w:t>Crear features/*/index.js (barrel por módulo)</w:t>
            </w:r>
          </w:p>
        </w:tc>
        <w:tc>
          <w:tcPr>
            <w:tcW w:type="dxa" w:w="2381"/>
            <w:shd w:val="clear" w:fill="DCE6F1"/>
          </w:tcPr>
          <w:p>
            <w:pPr>
              <w:spacing w:after="40" w:before="40" w:line="240" w:lineRule="auto"/>
            </w:pPr>
            <w:r/>
            <w:r>
              <w:rPr>
                <w:rFonts w:ascii="Calibri" w:hAnsi="Calibri"/>
                <w:b w:val="0"/>
                <w:sz w:val="16"/>
              </w:rPr>
              <w:t>H09 — las 28 dependencias cruzadas apuntan a rutas internas profundas, sin interfaz pública.</w:t>
            </w:r>
          </w:p>
        </w:tc>
        <w:tc>
          <w:tcPr>
            <w:tcW w:type="dxa" w:w="2721"/>
            <w:shd w:val="clear" w:fill="DCE6F1"/>
          </w:tcPr>
          <w:p>
            <w:pPr>
              <w:spacing w:after="40" w:before="40" w:line="240" w:lineRule="auto"/>
            </w:pPr>
            <w:r/>
            <w:r>
              <w:rPr>
                <w:rFonts w:ascii="Calibri" w:hAnsi="Calibri"/>
                <w:b w:val="0"/>
                <w:sz w:val="16"/>
              </w:rPr>
              <w:t>Archivos nuevos, uno por módulo. Reexportan solo páginas, servicios y componentes destinados a consumo externo.</w:t>
            </w:r>
          </w:p>
        </w:tc>
        <w:tc>
          <w:tcPr>
            <w:tcW w:type="dxa" w:w="2324"/>
            <w:shd w:val="clear" w:fill="DCE6F1"/>
          </w:tcPr>
          <w:p>
            <w:pPr>
              <w:spacing w:after="40" w:before="40" w:line="240" w:lineRule="auto"/>
            </w:pPr>
            <w:r/>
            <w:r>
              <w:rPr>
                <w:rFonts w:ascii="Calibri" w:hAnsi="Calibri"/>
                <w:b w:val="0"/>
                <w:sz w:val="16"/>
              </w:rPr>
              <w:t>Cada módulo adquiere un contrato explícito y puede reorganizarse por dentro sin romper a sus consumidores.</w:t>
            </w:r>
          </w:p>
        </w:tc>
      </w:tr>
      <w:tr>
        <w:tc>
          <w:tcPr>
            <w:tcW w:type="dxa" w:w="1928"/>
          </w:tcPr>
          <w:p>
            <w:pPr>
              <w:spacing w:after="40" w:before="40" w:line="240" w:lineRule="auto"/>
            </w:pPr>
            <w:r/>
            <w:r>
              <w:rPr>
                <w:rFonts w:ascii="Calibri" w:hAnsi="Calibri"/>
                <w:b w:val="0"/>
                <w:sz w:val="16"/>
              </w:rPr>
              <w:t>Crear shared/components/pickers/EntityPicker.jsx</w:t>
            </w:r>
          </w:p>
        </w:tc>
        <w:tc>
          <w:tcPr>
            <w:tcW w:type="dxa" w:w="2381"/>
          </w:tcPr>
          <w:p>
            <w:pPr>
              <w:spacing w:after="40" w:before="40" w:line="240" w:lineRule="auto"/>
            </w:pPr>
            <w:r/>
            <w:r>
              <w:rPr>
                <w:rFonts w:ascii="Calibri" w:hAnsi="Calibri"/>
                <w:b w:val="0"/>
                <w:sz w:val="16"/>
              </w:rPr>
              <w:t>H06 — SupplierPicker y ProductPicker coinciden en ~89 % (45 líneas divergentes sobre ~400).</w:t>
            </w:r>
          </w:p>
        </w:tc>
        <w:tc>
          <w:tcPr>
            <w:tcW w:type="dxa" w:w="2721"/>
          </w:tcPr>
          <w:p>
            <w:pPr>
              <w:spacing w:after="40" w:before="40" w:line="240" w:lineRule="auto"/>
            </w:pPr>
            <w:r/>
            <w:r>
              <w:rPr>
                <w:rFonts w:ascii="Calibri" w:hAnsi="Calibri"/>
                <w:b w:val="0"/>
                <w:sz w:val="16"/>
              </w:rPr>
              <w:t>Fusión de features/suppliers/components/SupplierPicker.jsx (401) y features/inventory/components/ProductPicker.jsx (396); ambos quedan como envolturas de &lt;40 líneas.</w:t>
            </w:r>
          </w:p>
        </w:tc>
        <w:tc>
          <w:tcPr>
            <w:tcW w:type="dxa" w:w="2324"/>
          </w:tcPr>
          <w:p>
            <w:pPr>
              <w:spacing w:after="40" w:before="40" w:line="240" w:lineRule="auto"/>
            </w:pPr>
            <w:r/>
            <w:r>
              <w:rPr>
                <w:rFonts w:ascii="Calibri" w:hAnsi="Calibri"/>
                <w:b w:val="0"/>
                <w:sz w:val="16"/>
              </w:rPr>
              <w:t>Se retiran unas 400 líneas duplicadas y el selector queda disponible para clientes, barberos y servicios.</w:t>
            </w:r>
          </w:p>
        </w:tc>
      </w:tr>
      <w:tr>
        <w:tc>
          <w:tcPr>
            <w:tcW w:type="dxa" w:w="1928"/>
            <w:shd w:val="clear" w:fill="DCE6F1"/>
          </w:tcPr>
          <w:p>
            <w:pPr>
              <w:spacing w:after="40" w:before="40" w:line="240" w:lineRule="auto"/>
            </w:pPr>
            <w:r/>
            <w:r>
              <w:rPr>
                <w:rFonts w:ascii="Calibri" w:hAnsi="Calibri"/>
                <w:b w:val="0"/>
                <w:sz w:val="16"/>
              </w:rPr>
              <w:t>Mover CashRegisterContext.jsx a shared/contexts/</w:t>
            </w:r>
          </w:p>
        </w:tc>
        <w:tc>
          <w:tcPr>
            <w:tcW w:type="dxa" w:w="2381"/>
            <w:shd w:val="clear" w:fill="DCE6F1"/>
          </w:tcPr>
          <w:p>
            <w:pPr>
              <w:spacing w:after="40" w:before="40" w:line="240" w:lineRule="auto"/>
            </w:pPr>
            <w:r/>
            <w:r>
              <w:rPr>
                <w:rFonts w:ascii="Calibri" w:hAnsi="Calibri"/>
                <w:b w:val="0"/>
                <w:sz w:val="16"/>
              </w:rPr>
              <w:t>H11 — es un contexto global consumido desde payments/, pero vive en la raíz de otro módulo.</w:t>
            </w:r>
          </w:p>
        </w:tc>
        <w:tc>
          <w:tcPr>
            <w:tcW w:type="dxa" w:w="2721"/>
            <w:shd w:val="clear" w:fill="DCE6F1"/>
          </w:tcPr>
          <w:p>
            <w:pPr>
              <w:spacing w:after="40" w:before="40" w:line="240" w:lineRule="auto"/>
            </w:pPr>
            <w:r/>
            <w:r>
              <w:rPr>
                <w:rFonts w:ascii="Calibri" w:hAnsi="Calibri"/>
                <w:b w:val="0"/>
                <w:sz w:val="16"/>
              </w:rPr>
              <w:t>features/cash-registers/CashRegisterContext.jsx (142 líneas) → shared/contexts/CashRegisterContext.jsx.</w:t>
            </w:r>
          </w:p>
        </w:tc>
        <w:tc>
          <w:tcPr>
            <w:tcW w:type="dxa" w:w="2324"/>
            <w:shd w:val="clear" w:fill="DCE6F1"/>
          </w:tcPr>
          <w:p>
            <w:pPr>
              <w:spacing w:after="40" w:before="40" w:line="240" w:lineRule="auto"/>
            </w:pPr>
            <w:r/>
            <w:r>
              <w:rPr>
                <w:rFonts w:ascii="Calibri" w:hAnsi="Calibri"/>
                <w:b w:val="0"/>
                <w:sz w:val="16"/>
              </w:rPr>
              <w:t>Los cuatro contextos globales quedan en un único lugar previsible, junto a AuthContext y SettingsContext.</w:t>
            </w:r>
          </w:p>
        </w:tc>
      </w:tr>
      <w:tr>
        <w:tc>
          <w:tcPr>
            <w:tcW w:type="dxa" w:w="1928"/>
          </w:tcPr>
          <w:p>
            <w:pPr>
              <w:spacing w:after="40" w:before="40" w:line="240" w:lineRule="auto"/>
            </w:pPr>
            <w:r/>
            <w:r>
              <w:rPr>
                <w:rFonts w:ascii="Calibri" w:hAnsi="Calibri"/>
                <w:b w:val="0"/>
                <w:sz w:val="16"/>
              </w:rPr>
              <w:t>Trasladar los cuatro formularios de pages/ a components/</w:t>
            </w:r>
          </w:p>
        </w:tc>
        <w:tc>
          <w:tcPr>
            <w:tcW w:type="dxa" w:w="2381"/>
          </w:tcPr>
          <w:p>
            <w:pPr>
              <w:spacing w:after="40" w:before="40" w:line="240" w:lineRule="auto"/>
            </w:pPr>
            <w:r/>
            <w:r>
              <w:rPr>
                <w:rFonts w:ascii="Calibri" w:hAnsi="Calibri"/>
                <w:b w:val="0"/>
                <w:sz w:val="16"/>
              </w:rPr>
              <w:t>H08 — dos convenciones opuestas para el mismo tipo de elemento en ocho módulos.</w:t>
            </w:r>
          </w:p>
        </w:tc>
        <w:tc>
          <w:tcPr>
            <w:tcW w:type="dxa" w:w="2721"/>
          </w:tcPr>
          <w:p>
            <w:pPr>
              <w:spacing w:after="40" w:before="40" w:line="240" w:lineRule="auto"/>
            </w:pPr>
            <w:r/>
            <w:r>
              <w:rPr>
                <w:rFonts w:ascii="Calibri" w:hAnsi="Calibri"/>
                <w:b w:val="0"/>
                <w:sz w:val="16"/>
              </w:rPr>
              <w:t>BarberForm (desde BarberFormPage.jsx), ClientForm (ClientFormPage.jsx), PaymentForm (PaymentFormPage.jsx) y ServiceForm (ServiceFormPage.jsx) → components/ de su módulo.</w:t>
            </w:r>
          </w:p>
        </w:tc>
        <w:tc>
          <w:tcPr>
            <w:tcW w:type="dxa" w:w="2324"/>
          </w:tcPr>
          <w:p>
            <w:pPr>
              <w:spacing w:after="40" w:before="40" w:line="240" w:lineRule="auto"/>
            </w:pPr>
            <w:r/>
            <w:r>
              <w:rPr>
                <w:rFonts w:ascii="Calibri" w:hAnsi="Calibri"/>
                <w:b w:val="0"/>
                <w:sz w:val="16"/>
              </w:rPr>
              <w:t>pages/ contiene exclusivamente vistas enrutadas; la ubicación de cualquier archivo se vuelve predecible.</w:t>
            </w:r>
          </w:p>
        </w:tc>
      </w:tr>
      <w:tr>
        <w:tc>
          <w:tcPr>
            <w:tcW w:type="dxa" w:w="1928"/>
            <w:shd w:val="clear" w:fill="DCE6F1"/>
          </w:tcPr>
          <w:p>
            <w:pPr>
              <w:spacing w:after="40" w:before="40" w:line="240" w:lineRule="auto"/>
            </w:pPr>
            <w:r/>
            <w:r>
              <w:rPr>
                <w:rFonts w:ascii="Calibri" w:hAnsi="Calibri"/>
                <w:b w:val="0"/>
                <w:sz w:val="16"/>
              </w:rPr>
              <w:t>Renombrar features/services/ a features/catalog/</w:t>
            </w:r>
          </w:p>
        </w:tc>
        <w:tc>
          <w:tcPr>
            <w:tcW w:type="dxa" w:w="2381"/>
            <w:shd w:val="clear" w:fill="DCE6F1"/>
          </w:tcPr>
          <w:p>
            <w:pPr>
              <w:spacing w:after="40" w:before="40" w:line="240" w:lineRule="auto"/>
            </w:pPr>
            <w:r/>
            <w:r>
              <w:rPr>
                <w:rFonts w:ascii="Calibri" w:hAnsi="Calibri"/>
                <w:b w:val="0"/>
                <w:sz w:val="16"/>
              </w:rPr>
              <w:t>H12 — la ruta services/services/serviceService.js usa «services» con dos significados.</w:t>
            </w:r>
          </w:p>
        </w:tc>
        <w:tc>
          <w:tcPr>
            <w:tcW w:type="dxa" w:w="2721"/>
            <w:shd w:val="clear" w:fill="DCE6F1"/>
          </w:tcPr>
          <w:p>
            <w:pPr>
              <w:spacing w:after="40" w:before="40" w:line="240" w:lineRule="auto"/>
            </w:pPr>
            <w:r/>
            <w:r>
              <w:rPr>
                <w:rFonts w:ascii="Calibri" w:hAnsi="Calibri"/>
                <w:b w:val="0"/>
                <w:sz w:val="16"/>
              </w:rPr>
              <w:t>Toda la carpeta features/services/ (7 archivos), actualizando las importaciones de appointments/ y home/.</w:t>
            </w:r>
          </w:p>
        </w:tc>
        <w:tc>
          <w:tcPr>
            <w:tcW w:type="dxa" w:w="2324"/>
            <w:shd w:val="clear" w:fill="DCE6F1"/>
          </w:tcPr>
          <w:p>
            <w:pPr>
              <w:spacing w:after="40" w:before="40" w:line="240" w:lineRule="auto"/>
            </w:pPr>
            <w:r/>
            <w:r>
              <w:rPr>
                <w:rFonts w:ascii="Calibri" w:hAnsi="Calibri"/>
                <w:b w:val="0"/>
                <w:sz w:val="16"/>
              </w:rPr>
              <w:t>«services» queda reservado en todo el proyecto para la capa de acceso a datos.</w:t>
            </w:r>
          </w:p>
        </w:tc>
      </w:tr>
      <w:tr>
        <w:tc>
          <w:tcPr>
            <w:tcW w:type="dxa" w:w="1928"/>
          </w:tcPr>
          <w:p>
            <w:pPr>
              <w:spacing w:after="40" w:before="40" w:line="240" w:lineRule="auto"/>
            </w:pPr>
            <w:r/>
            <w:r>
              <w:rPr>
                <w:rFonts w:ascii="Calibri" w:hAnsi="Calibri"/>
                <w:b w:val="0"/>
                <w:sz w:val="16"/>
              </w:rPr>
              <w:t>Absorber los cuatro módulos de finanzas en reports/services/</w:t>
            </w:r>
          </w:p>
        </w:tc>
        <w:tc>
          <w:tcPr>
            <w:tcW w:type="dxa" w:w="2381"/>
          </w:tcPr>
          <w:p>
            <w:pPr>
              <w:spacing w:after="40" w:before="40" w:line="240" w:lineRule="auto"/>
            </w:pPr>
            <w:r/>
            <w:r>
              <w:rPr>
                <w:rFonts w:ascii="Calibri" w:hAnsi="Calibri"/>
                <w:b w:val="0"/>
                <w:sz w:val="16"/>
              </w:rPr>
              <w:t>H10 — cuatro módulos son un único archivo de servicio envuelto en dos niveles de carpeta.</w:t>
            </w:r>
          </w:p>
        </w:tc>
        <w:tc>
          <w:tcPr>
            <w:tcW w:type="dxa" w:w="2721"/>
          </w:tcPr>
          <w:p>
            <w:pPr>
              <w:spacing w:after="40" w:before="40" w:line="240" w:lineRule="auto"/>
            </w:pPr>
            <w:r/>
            <w:r>
              <w:rPr>
                <w:rFonts w:ascii="Calibri" w:hAnsi="Calibri"/>
                <w:b w:val="0"/>
                <w:sz w:val="16"/>
              </w:rPr>
              <w:t>commissionService.js (13), expenseService.js (30), otherIncomeService.js (25) y portfolioService.js (11) → features/reports/services/.</w:t>
            </w:r>
          </w:p>
        </w:tc>
        <w:tc>
          <w:tcPr>
            <w:tcW w:type="dxa" w:w="2324"/>
          </w:tcPr>
          <w:p>
            <w:pPr>
              <w:spacing w:after="40" w:before="40" w:line="240" w:lineRule="auto"/>
            </w:pPr>
            <w:r/>
            <w:r>
              <w:rPr>
                <w:rFonts w:ascii="Calibri" w:hAnsi="Calibri"/>
                <w:b w:val="0"/>
                <w:sz w:val="16"/>
              </w:rPr>
              <w:t>Se retiran ocho carpetas y los servicios quedan junto a su único consumidor real.</w:t>
            </w:r>
          </w:p>
        </w:tc>
      </w:tr>
      <w:tr>
        <w:tc>
          <w:tcPr>
            <w:tcW w:type="dxa" w:w="1928"/>
            <w:shd w:val="clear" w:fill="DCE6F1"/>
          </w:tcPr>
          <w:p>
            <w:pPr>
              <w:spacing w:after="40" w:before="40" w:line="240" w:lineRule="auto"/>
            </w:pPr>
            <w:r/>
            <w:r>
              <w:rPr>
                <w:rFonts w:ascii="Calibri" w:hAnsi="Calibri"/>
                <w:b w:val="0"/>
                <w:sz w:val="16"/>
              </w:rPr>
              <w:t>Mover archivos sueltos a la carpeta que les corresponde</w:t>
            </w:r>
          </w:p>
        </w:tc>
        <w:tc>
          <w:tcPr>
            <w:tcW w:type="dxa" w:w="2381"/>
            <w:shd w:val="clear" w:fill="DCE6F1"/>
          </w:tcPr>
          <w:p>
            <w:pPr>
              <w:spacing w:after="40" w:before="40" w:line="240" w:lineRule="auto"/>
            </w:pPr>
            <w:r/>
            <w:r>
              <w:rPr>
                <w:rFonts w:ascii="Calibri" w:hAnsi="Calibri"/>
                <w:b w:val="0"/>
                <w:sz w:val="16"/>
              </w:rPr>
              <w:t>H11, H13 — archivos en la raíz de módulos y lógica pura dentro de components/.</w:t>
            </w:r>
          </w:p>
        </w:tc>
        <w:tc>
          <w:tcPr>
            <w:tcW w:type="dxa" w:w="2721"/>
            <w:shd w:val="clear" w:fill="DCE6F1"/>
          </w:tcPr>
          <w:p>
            <w:pPr>
              <w:spacing w:after="40" w:before="40" w:line="240" w:lineRule="auto"/>
            </w:pPr>
            <w:r/>
            <w:r>
              <w:rPr>
                <w:rFonts w:ascii="Calibri" w:hAnsi="Calibri"/>
                <w:b w:val="0"/>
                <w:sz w:val="16"/>
              </w:rPr>
              <w:t>inventoryFlags.js → inventory/utils/; reportsNav.js y su prueba → reports/utils/; customSelectLayout.js y su prueba → shared/utils/. Se eliminan ProductFormPage.jsx (4 líneas) y SuppliersPage.jsx (10).</w:t>
            </w:r>
          </w:p>
        </w:tc>
        <w:tc>
          <w:tcPr>
            <w:tcW w:type="dxa" w:w="2324"/>
            <w:shd w:val="clear" w:fill="DCE6F1"/>
          </w:tcPr>
          <w:p>
            <w:pPr>
              <w:spacing w:after="40" w:before="40" w:line="240" w:lineRule="auto"/>
            </w:pPr>
            <w:r/>
            <w:r>
              <w:rPr>
                <w:rFonts w:ascii="Calibri" w:hAnsi="Calibri"/>
                <w:b w:val="0"/>
                <w:sz w:val="16"/>
              </w:rPr>
              <w:t>Cada carpeta recupera un único tipo de contenido y desaparecen dos fachadas redundantes.</w:t>
            </w:r>
          </w:p>
        </w:tc>
      </w:tr>
      <w:tr>
        <w:tc>
          <w:tcPr>
            <w:tcW w:type="dxa" w:w="1928"/>
          </w:tcPr>
          <w:p>
            <w:pPr>
              <w:spacing w:after="40" w:before="40" w:line="240" w:lineRule="auto"/>
            </w:pPr>
            <w:r/>
            <w:r>
              <w:rPr>
                <w:rFonts w:ascii="Calibri" w:hAnsi="Calibri"/>
                <w:b w:val="0"/>
                <w:sz w:val="16"/>
              </w:rPr>
              <w:t>Dividir shared/utils/formValidation.js</w:t>
            </w:r>
          </w:p>
        </w:tc>
        <w:tc>
          <w:tcPr>
            <w:tcW w:type="dxa" w:w="2381"/>
          </w:tcPr>
          <w:p>
            <w:pPr>
              <w:spacing w:after="40" w:before="40" w:line="240" w:lineRule="auto"/>
            </w:pPr>
            <w:r/>
            <w:r>
              <w:rPr>
                <w:rFonts w:ascii="Calibri" w:hAnsi="Calibri"/>
                <w:b w:val="0"/>
                <w:sz w:val="16"/>
              </w:rPr>
              <w:t>H05 — 756 líneas concentran reglas de validación de todos los dominios.</w:t>
            </w:r>
          </w:p>
        </w:tc>
        <w:tc>
          <w:tcPr>
            <w:tcW w:type="dxa" w:w="2721"/>
          </w:tcPr>
          <w:p>
            <w:pPr>
              <w:spacing w:after="40" w:before="40" w:line="240" w:lineRule="auto"/>
            </w:pPr>
            <w:r/>
            <w:r>
              <w:rPr>
                <w:rFonts w:ascii="Calibri" w:hAnsi="Calibri"/>
                <w:b w:val="0"/>
                <w:sz w:val="16"/>
              </w:rPr>
              <w:t>Separar por dominio en shared/utils/validation/: rules.js, clients.js, payments.js, inventory.js, manteniendo un index.js de reexportación.</w:t>
            </w:r>
          </w:p>
        </w:tc>
        <w:tc>
          <w:tcPr>
            <w:tcW w:type="dxa" w:w="2324"/>
          </w:tcPr>
          <w:p>
            <w:pPr>
              <w:spacing w:after="40" w:before="40" w:line="240" w:lineRule="auto"/>
            </w:pPr>
            <w:r/>
            <w:r>
              <w:rPr>
                <w:rFonts w:ascii="Calibri" w:hAnsi="Calibri"/>
                <w:b w:val="0"/>
                <w:sz w:val="16"/>
              </w:rPr>
              <w:t>Cada dominio localiza sus reglas sin recorrer un archivo monolítico, y se facilita añadir pruebas específicas.</w:t>
            </w:r>
          </w:p>
        </w:tc>
      </w:tr>
      <w:tr>
        <w:tc>
          <w:tcPr>
            <w:tcW w:type="dxa" w:w="1928"/>
            <w:shd w:val="clear" w:fill="DCE6F1"/>
          </w:tcPr>
          <w:p>
            <w:pPr>
              <w:spacing w:after="40" w:before="40" w:line="240" w:lineRule="auto"/>
            </w:pPr>
            <w:r/>
            <w:r>
              <w:rPr>
                <w:rFonts w:ascii="Calibri" w:hAnsi="Calibri"/>
                <w:b w:val="0"/>
                <w:sz w:val="16"/>
              </w:rPr>
              <w:t>Extraer hooks de los tres archivos de más de 1.000 líneas</w:t>
            </w:r>
          </w:p>
        </w:tc>
        <w:tc>
          <w:tcPr>
            <w:tcW w:type="dxa" w:w="2381"/>
            <w:shd w:val="clear" w:fill="DCE6F1"/>
          </w:tcPr>
          <w:p>
            <w:pPr>
              <w:spacing w:after="40" w:before="40" w:line="240" w:lineRule="auto"/>
            </w:pPr>
            <w:r/>
            <w:r>
              <w:rPr>
                <w:rFonts w:ascii="Calibri" w:hAnsi="Calibri"/>
                <w:b w:val="0"/>
                <w:sz w:val="16"/>
              </w:rPr>
              <w:t>H05 — el 34 % del código reside en 17 archivos de más de 400 líneas.</w:t>
            </w:r>
          </w:p>
        </w:tc>
        <w:tc>
          <w:tcPr>
            <w:tcW w:type="dxa" w:w="2721"/>
            <w:shd w:val="clear" w:fill="DCE6F1"/>
          </w:tcPr>
          <w:p>
            <w:pPr>
              <w:spacing w:after="40" w:before="40" w:line="240" w:lineRule="auto"/>
            </w:pPr>
            <w:r/>
            <w:r>
              <w:rPr>
                <w:rFonts w:ascii="Calibri" w:hAnsi="Calibri"/>
                <w:b w:val="0"/>
                <w:sz w:val="16"/>
              </w:rPr>
              <w:t>Desde AppointmentsPage.jsx (1.069), AppointmentForm.jsx (1.103) y PaymentFormPage.jsx (1.035) hacia appointments/hooks/ y payments/hooks/, carpetas que ya existen y hoy solo contienen un .gitkeep.</w:t>
            </w:r>
          </w:p>
        </w:tc>
        <w:tc>
          <w:tcPr>
            <w:tcW w:type="dxa" w:w="2324"/>
            <w:shd w:val="clear" w:fill="DCE6F1"/>
          </w:tcPr>
          <w:p>
            <w:pPr>
              <w:spacing w:after="40" w:before="40" w:line="240" w:lineRule="auto"/>
            </w:pPr>
            <w:r/>
            <w:r>
              <w:rPr>
                <w:rFonts w:ascii="Calibri" w:hAnsi="Calibri"/>
                <w:b w:val="0"/>
                <w:sz w:val="16"/>
              </w:rPr>
              <w:t>Las carpetas hooks/ dejan de ser andamiaje vacío para cumplir su función, y la lógica extraída se vuelve verificable con pruebas unitarias.</w:t>
            </w:r>
          </w:p>
        </w:tc>
      </w:tr>
    </w:tbl>
    <w:p>
      <w:pPr>
        <w:spacing w:after="40"/>
      </w:pPr>
    </w:p>
    <w:p>
      <w:r>
        <w:br w:type="page"/>
      </w:r>
    </w:p>
    <w:p>
      <w:pPr>
        <w:pStyle w:val="Heading1"/>
      </w:pPr>
      <w:r>
        <w:t>10. Validación manual del análisis realizado por la IA</w:t>
      </w:r>
    </w:p>
    <w:p>
      <w:pPr>
        <w:spacing w:after="120"/>
      </w:pPr>
      <w:r>
        <w:rPr>
          <w:b w:val="0"/>
          <w:i w:val="0"/>
        </w:rPr>
        <w:t>De acuerdo con el apartado 7 de la guía de la actividad, se seleccionaron tres hallazgos generados por la Inteligencia Artificial y se comprobaron directamente contra la estructura del proyecto. La comprobación se realizó mediante inspección del árbol de archivos y comandos de conteo de solo lectura, cuyo detalle reproducible figura en el Anexo C.</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2154"/>
            <w:shd w:val="clear" w:fill="1F4E79"/>
          </w:tcPr>
          <w:p>
            <w:pPr>
              <w:spacing w:after="40" w:before="40" w:line="240" w:lineRule="auto"/>
              <w:jc w:val="center"/>
            </w:pPr>
            <w:r/>
            <w:r>
              <w:rPr>
                <w:rFonts w:ascii="Calibri" w:hAnsi="Calibri"/>
                <w:b/>
                <w:color w:val="FFFFFF"/>
                <w:sz w:val="16"/>
              </w:rPr>
              <w:t>Hallazgo</w:t>
            </w:r>
          </w:p>
        </w:tc>
        <w:tc>
          <w:tcPr>
            <w:tcW w:type="dxa" w:w="850"/>
            <w:shd w:val="clear" w:fill="1F4E79"/>
          </w:tcPr>
          <w:p>
            <w:pPr>
              <w:spacing w:after="40" w:before="40" w:line="240" w:lineRule="auto"/>
              <w:jc w:val="center"/>
            </w:pPr>
            <w:r/>
            <w:r>
              <w:rPr>
                <w:rFonts w:ascii="Calibri" w:hAnsi="Calibri"/>
                <w:b/>
                <w:color w:val="FFFFFF"/>
                <w:sz w:val="16"/>
              </w:rPr>
              <w:t>¿La IA</w:t>
              <w:br/>
              <w:t>tiene razón?</w:t>
            </w:r>
          </w:p>
        </w:tc>
        <w:tc>
          <w:tcPr>
            <w:tcW w:type="dxa" w:w="3118"/>
            <w:shd w:val="clear" w:fill="1F4E79"/>
          </w:tcPr>
          <w:p>
            <w:pPr>
              <w:spacing w:after="40" w:before="40" w:line="240" w:lineRule="auto"/>
              <w:jc w:val="center"/>
            </w:pPr>
            <w:r/>
            <w:r>
              <w:rPr>
                <w:rFonts w:ascii="Calibri" w:hAnsi="Calibri"/>
                <w:b/>
                <w:color w:val="FFFFFF"/>
                <w:sz w:val="16"/>
              </w:rPr>
              <w:t>Evidencia encontrada</w:t>
            </w:r>
          </w:p>
        </w:tc>
        <w:tc>
          <w:tcPr>
            <w:tcW w:type="dxa" w:w="3231"/>
            <w:shd w:val="clear" w:fill="1F4E79"/>
          </w:tcPr>
          <w:p>
            <w:pPr>
              <w:spacing w:after="40" w:before="40" w:line="240" w:lineRule="auto"/>
              <w:jc w:val="center"/>
            </w:pPr>
            <w:r/>
            <w:r>
              <w:rPr>
                <w:rFonts w:ascii="Calibri" w:hAnsi="Calibri"/>
                <w:b/>
                <w:color w:val="FFFFFF"/>
                <w:sz w:val="16"/>
              </w:rPr>
              <w:t>Justificación</w:t>
            </w:r>
          </w:p>
        </w:tc>
      </w:tr>
      <w:tr>
        <w:tc>
          <w:tcPr>
            <w:tcW w:type="dxa" w:w="2154"/>
          </w:tcPr>
          <w:p>
            <w:pPr>
              <w:spacing w:after="40" w:before="40" w:line="240" w:lineRule="auto"/>
            </w:pPr>
            <w:r/>
            <w:r>
              <w:rPr>
                <w:rFonts w:ascii="Calibri" w:hAnsi="Calibri"/>
                <w:b w:val="0"/>
                <w:sz w:val="16"/>
              </w:rPr>
              <w:t>Hallazgo 1 (H01)</w:t>
              <w:br/>
              <w:t>La IA afirma que 50 de las 144 carpetas de src/ están vacías y solo contienen un marcador .gitkeep, y que las 18 carpetas slices/ anticipan un Redux inexistente.</w:t>
            </w:r>
          </w:p>
        </w:tc>
        <w:tc>
          <w:tcPr>
            <w:tcW w:type="dxa" w:w="850"/>
          </w:tcPr>
          <w:p>
            <w:pPr>
              <w:spacing w:after="40" w:before="40" w:line="240" w:lineRule="auto"/>
            </w:pPr>
            <w:r/>
            <w:r>
              <w:rPr>
                <w:rFonts w:ascii="Calibri" w:hAnsi="Calibri"/>
                <w:b w:val="0"/>
                <w:sz w:val="16"/>
              </w:rPr>
              <w:t>Sí</w:t>
            </w:r>
          </w:p>
        </w:tc>
        <w:tc>
          <w:tcPr>
            <w:tcW w:type="dxa" w:w="3118"/>
          </w:tcPr>
          <w:p>
            <w:pPr>
              <w:spacing w:after="40" w:before="40" w:line="240" w:lineRule="auto"/>
            </w:pPr>
            <w:r/>
            <w:r>
              <w:rPr>
                <w:rFonts w:ascii="Calibri" w:hAnsi="Calibri"/>
                <w:b w:val="0"/>
                <w:sz w:val="16"/>
              </w:rPr>
              <w:t>El recuento directo de carpetas cuyo único contenido es un archivo .gitkeep devuelve exactamente 50 sobre un total de 144 (34,7 %). El conteo de archivos .gitkeep devuelve 58. De las 18 carpetas slices/ existentes, las 18 tienen cero archivos distintos de .gitkeep. La revisión de frontend/package.json confirma que ni @reduxjs/toolkit ni react-redux figuran entre las dependencias.</w:t>
            </w:r>
          </w:p>
        </w:tc>
        <w:tc>
          <w:tcPr>
            <w:tcW w:type="dxa" w:w="3231"/>
          </w:tcPr>
          <w:p>
            <w:pPr>
              <w:spacing w:after="40" w:before="40" w:line="240" w:lineRule="auto"/>
            </w:pPr>
            <w:r/>
            <w:r>
              <w:rPr>
                <w:rFonts w:ascii="Calibri" w:hAnsi="Calibri"/>
                <w:b w:val="0"/>
                <w:sz w:val="16"/>
              </w:rPr>
              <w:t>La IA tiene razón y las cifras coinciden exactamente con la comprobación manual. Es importante señalar que la IA rectificó un dato durante el análisis: una estimación inicial hablaba de 22 carpetas slices/ y el conteo directo estableció 18. Esto confirma la necesidad de validar los conteos y no aceptarlos por su apariencia de precisión.</w:t>
            </w:r>
          </w:p>
        </w:tc>
      </w:tr>
      <w:tr>
        <w:tc>
          <w:tcPr>
            <w:tcW w:type="dxa" w:w="2154"/>
            <w:shd w:val="clear" w:fill="DCE6F1"/>
          </w:tcPr>
          <w:p>
            <w:pPr>
              <w:spacing w:after="40" w:before="40" w:line="240" w:lineRule="auto"/>
            </w:pPr>
            <w:r/>
            <w:r>
              <w:rPr>
                <w:rFonts w:ascii="Calibri" w:hAnsi="Calibri"/>
                <w:b w:val="0"/>
                <w:sz w:val="16"/>
              </w:rPr>
              <w:t>Hallazgo 2 (H03)</w:t>
              <w:br/>
              <w:t>La IA afirma que el módulo features/reports/ está desconectado de la aplicación porque su ruta y su declaración lazy() están comentadas en el enrutador.</w:t>
            </w:r>
          </w:p>
        </w:tc>
        <w:tc>
          <w:tcPr>
            <w:tcW w:type="dxa" w:w="850"/>
            <w:shd w:val="clear" w:fill="DCE6F1"/>
          </w:tcPr>
          <w:p>
            <w:pPr>
              <w:spacing w:after="40" w:before="40" w:line="240" w:lineRule="auto"/>
            </w:pPr>
            <w:r/>
            <w:r>
              <w:rPr>
                <w:rFonts w:ascii="Calibri" w:hAnsi="Calibri"/>
                <w:b w:val="0"/>
                <w:sz w:val="16"/>
              </w:rPr>
              <w:t>Sí</w:t>
            </w:r>
          </w:p>
        </w:tc>
        <w:tc>
          <w:tcPr>
            <w:tcW w:type="dxa" w:w="3118"/>
            <w:shd w:val="clear" w:fill="DCE6F1"/>
          </w:tcPr>
          <w:p>
            <w:pPr>
              <w:spacing w:after="40" w:before="40" w:line="240" w:lineRule="auto"/>
            </w:pPr>
            <w:r/>
            <w:r>
              <w:rPr>
                <w:rFonts w:ascii="Calibri" w:hAnsi="Calibri"/>
                <w:b w:val="0"/>
                <w:sz w:val="16"/>
              </w:rPr>
              <w:t>En src/routes.js, la línea 30 contiene comentada la declaración «const ReportsPage = lazy(...)» y la línea 69 contiene comentada la entrada de ruta «{ path: 'reports', ... }», ambas precedidas por el marcador [DESACTIVADO-REPORTES-CAJA 2026-08-12]. La búsqueda de importaciones de features/reports/ desde fuera del propio módulo devuelve como único resultado esa línea comentada. El módulo suma 15 archivos de código y 2.542 líneas.</w:t>
            </w:r>
          </w:p>
        </w:tc>
        <w:tc>
          <w:tcPr>
            <w:tcW w:type="dxa" w:w="3231"/>
            <w:shd w:val="clear" w:fill="DCE6F1"/>
          </w:tcPr>
          <w:p>
            <w:pPr>
              <w:spacing w:after="40" w:before="40" w:line="240" w:lineRule="auto"/>
            </w:pPr>
            <w:r/>
            <w:r>
              <w:rPr>
                <w:rFonts w:ascii="Calibri" w:hAnsi="Calibri"/>
                <w:b w:val="0"/>
                <w:sz w:val="16"/>
              </w:rPr>
              <w:t>La IA tiene razón. La verificación adicional aporta un matiz relevante: el código no es un olvido, sino una desactivación deliberada y fechada que remite a un ADR (private/adr/0001). Esto no invalida el hallazgo —2.542 líneas siguen sin ser alcanzables desde la aplicación—, pero cambia la recomendación: no procede eliminar sin más, sino decidir formalmente entre reactivar o archivar.</w:t>
            </w:r>
          </w:p>
        </w:tc>
      </w:tr>
      <w:tr>
        <w:tc>
          <w:tcPr>
            <w:tcW w:type="dxa" w:w="2154"/>
          </w:tcPr>
          <w:p>
            <w:pPr>
              <w:spacing w:after="40" w:before="40" w:line="240" w:lineRule="auto"/>
            </w:pPr>
            <w:r/>
            <w:r>
              <w:rPr>
                <w:rFonts w:ascii="Calibri" w:hAnsi="Calibri"/>
                <w:b w:val="0"/>
                <w:sz w:val="16"/>
              </w:rPr>
              <w:t>Hallazgo 3 (H06)</w:t>
              <w:br/>
              <w:t>La IA afirma que SupplierPicker.jsx y ProductPicker.jsx están duplicados en aproximadamente un 89 %.</w:t>
            </w:r>
          </w:p>
        </w:tc>
        <w:tc>
          <w:tcPr>
            <w:tcW w:type="dxa" w:w="850"/>
          </w:tcPr>
          <w:p>
            <w:pPr>
              <w:spacing w:after="40" w:before="40" w:line="240" w:lineRule="auto"/>
            </w:pPr>
            <w:r/>
            <w:r>
              <w:rPr>
                <w:rFonts w:ascii="Calibri" w:hAnsi="Calibri"/>
                <w:b w:val="0"/>
                <w:sz w:val="16"/>
              </w:rPr>
              <w:t>Sí</w:t>
            </w:r>
          </w:p>
        </w:tc>
        <w:tc>
          <w:tcPr>
            <w:tcW w:type="dxa" w:w="3118"/>
          </w:tcPr>
          <w:p>
            <w:pPr>
              <w:spacing w:after="40" w:before="40" w:line="240" w:lineRule="auto"/>
            </w:pPr>
            <w:r/>
            <w:r>
              <w:rPr>
                <w:rFonts w:ascii="Calibri" w:hAnsi="Calibri"/>
                <w:b w:val="0"/>
                <w:sz w:val="16"/>
              </w:rPr>
              <w:t>Los archivos miden 401 y 396 líneas respectivamente. Al normalizar los nombres de entidad (sustituyendo «supplier/proveedor» y «product/producto» por un mismo identificador) y comparar ambos archivos línea a línea, el número de líneas divergentes es 45 sobre aproximadamente 400, es decir, una coincidencia cercana al 89 %.</w:t>
            </w:r>
          </w:p>
        </w:tc>
        <w:tc>
          <w:tcPr>
            <w:tcW w:type="dxa" w:w="3231"/>
          </w:tcPr>
          <w:p>
            <w:pPr>
              <w:spacing w:after="40" w:before="40" w:line="240" w:lineRule="auto"/>
            </w:pPr>
            <w:r/>
            <w:r>
              <w:rPr>
                <w:rFonts w:ascii="Calibri" w:hAnsi="Calibri"/>
                <w:b w:val="0"/>
                <w:sz w:val="16"/>
              </w:rPr>
              <w:t>La IA tiene razón y, a diferencia de otros indicios de duplicación, este está cuantificado. Conviene contrastarlo con un caso donde la IA acertó al NO reportar duplicación: GalleryCarousel3D.jsx (110 líneas) y Carousel3D.jsx (110 líneas) tienen nombre y tamaño casi idénticos, pero la inspección de sus importaciones muestra que el primero importa y compone al segundo. Son composición, no duplicación. La lección es que la similitud de nombre y tamaño no basta como evidencia: debe comprobarse el contenido.</w:t>
            </w:r>
          </w:p>
        </w:tc>
      </w:tr>
    </w:tbl>
    <w:p>
      <w:pPr>
        <w:spacing w:after="40"/>
      </w:pPr>
    </w:p>
    <w:p>
      <w:pPr>
        <w:pStyle w:val="Heading2"/>
      </w:pPr>
      <w:r>
        <w:t>10.1 Valoración global del análisis asistido por IA</w:t>
      </w:r>
    </w:p>
    <w:p>
      <w:pPr>
        <w:spacing w:after="120"/>
      </w:pPr>
      <w:r>
        <w:rPr>
          <w:b w:val="0"/>
          <w:i w:val="0"/>
        </w:rPr>
        <w:t>Los tres hallazgos verificados resultaron correctos, pero el ejercicio de validación reveló tres riesgos concretos del uso de la IA como herramienta de revisión, que conviene dejar consignados:</w:t>
      </w:r>
    </w:p>
    <w:p>
      <w:pPr>
        <w:pStyle w:val="ListBullet"/>
        <w:spacing w:after="40" w:line="264" w:lineRule="auto"/>
      </w:pPr>
      <w:r>
        <w:rPr>
          <w:b/>
          <w:sz w:val="21"/>
        </w:rPr>
        <w:t xml:space="preserve">Conteos aparentemente exactos que no lo son. </w:t>
      </w:r>
      <w:r>
        <w:rPr>
          <w:sz w:val="21"/>
        </w:rPr>
        <w:t>La primera estimación del número de carpetas slices/ (22) era incorrecta; el valor real es 18. Toda cifra debe reproducirse con un comando antes de incorporarse al informe.</w:t>
      </w:r>
    </w:p>
    <w:p>
      <w:pPr>
        <w:pStyle w:val="ListBullet"/>
        <w:spacing w:after="40" w:line="264" w:lineRule="auto"/>
      </w:pPr>
      <w:r>
        <w:rPr>
          <w:b/>
          <w:sz w:val="21"/>
        </w:rPr>
        <w:t xml:space="preserve">Inferencias plausibles pero falsas por similitud superficial. </w:t>
      </w:r>
      <w:r>
        <w:rPr>
          <w:sz w:val="21"/>
        </w:rPr>
        <w:t>La pareja Carousel3D / GalleryCarousel3D reunía todos los indicios de duplicación —mismo dominio, mismo tamaño, nombres emparentados— y sin embargo es un caso de composición correcta. Reportarla habría introducido un hallazgo inexistente.</w:t>
      </w:r>
    </w:p>
    <w:p>
      <w:pPr>
        <w:pStyle w:val="ListBullet"/>
        <w:spacing w:after="40" w:line="264" w:lineRule="auto"/>
      </w:pPr>
      <w:r>
        <w:rPr>
          <w:b/>
          <w:sz w:val="21"/>
        </w:rPr>
        <w:t xml:space="preserve">Pérdida del contexto de las decisiones. </w:t>
      </w:r>
      <w:r>
        <w:rPr>
          <w:sz w:val="21"/>
        </w:rPr>
        <w:t>La IA detectó correctamente el código desconectado de reports/, pero solo la lectura del comentario en routes.js revela que responde a una decisión documentada en un ADR. La estructura muestra el qué; el criterio técnico del aprendiz aporta el porqué.</w:t>
      </w:r>
    </w:p>
    <w:p>
      <w:pPr>
        <w:spacing w:after="120"/>
      </w:pPr>
      <w:r>
        <w:rPr>
          <w:b w:val="0"/>
          <w:i w:val="0"/>
        </w:rPr>
        <w:t>En conclusión, la Inteligencia Artificial demostró ser eficaz para el trabajo de inventario y detección de patrones a escala —recorrer 258 archivos, cruzar 608 importaciones y cuantificar similitudes— pero no sustituye la verificación. Cada afirmación de este informe fue contrastada contra el proyecto antes de darse por válida.</w:t>
      </w:r>
    </w:p>
    <w:p>
      <w:r>
        <w:br w:type="page"/>
      </w:r>
    </w:p>
    <w:p>
      <w:pPr>
        <w:pStyle w:val="Heading1"/>
      </w:pPr>
      <w:r>
        <w:t>11. Conclusiones de la revisión</w:t>
      </w:r>
    </w:p>
    <w:p>
      <w:pPr>
        <w:pStyle w:val="Heading2"/>
      </w:pPr>
      <w:r>
        <w:t>¿La estructura actual del proyecto es adecuada?</w:t>
      </w:r>
    </w:p>
    <w:p>
      <w:pPr>
        <w:spacing w:after="120"/>
      </w:pPr>
      <w:r>
        <w:rPr>
          <w:b w:val="0"/>
          <w:i w:val="0"/>
        </w:rPr>
        <w:t>Sí, con reservas. La decisión arquitectónica de fondo —organizar por dominio de negocio en features/ y aislar lo transversal en shared/— es la correcta para un sistema de 31.429 líneas y once dominios diferenciados, y está aplicada con coherencia en los 24 módulos y respetada por el enrutador sin excepciones. Las reservas no afectan al diseño sino a su ejecución: el esqueleto se creó completo antes de tener contenido que lo justificara (50 carpetas vacías), y no existe ninguna herramienta automática que sostenga la consistencia en el tiempo.</w:t>
      </w:r>
    </w:p>
    <w:p>
      <w:pPr>
        <w:pStyle w:val="Heading2"/>
      </w:pPr>
      <w:r>
        <w:t>¿Qué es lo mejor organizado?</w:t>
      </w:r>
    </w:p>
    <w:p>
      <w:pPr>
        <w:spacing w:after="120"/>
      </w:pPr>
      <w:r>
        <w:rPr>
          <w:b w:val="0"/>
          <w:i w:val="0"/>
        </w:rPr>
        <w:t>La capa shared/, y dentro de ella el kit shared/components/admin/. Trece componentes —shells de formulario, listado y modal, tarjetas, tablas, cabeceras y menús— concentran el andamiaje repetido de todas las pantallas administrativas, evitando que cada página lo reimplemente. Junto a él destacan dos elementos más: shared/services/api.js, que centraliza en un único archivo todo el acceso al backend, y el sistema de shared/feedback/, que unifica notificaciones y confirmaciones con su propio barrel.</w:t>
      </w:r>
    </w:p>
    <w:p>
      <w:pPr>
        <w:spacing w:after="120"/>
      </w:pPr>
      <w:r>
        <w:rPr>
          <w:b w:val="0"/>
          <w:i w:val="0"/>
        </w:rPr>
        <w:t>Merece mención aparte la disciplina en el uso del alias de importación: 608 importaciones con @/ frente a solo 6 rutas relativas con ../. Es el indicador más claro de que la arquitectura no es decorativa, sino que se aplicó de forma consciente y sostenida.</w:t>
      </w:r>
    </w:p>
    <w:p>
      <w:pPr>
        <w:pStyle w:val="Heading2"/>
      </w:pPr>
      <w:r>
        <w:t>¿Cuál es el principal problema encontrado?</w:t>
      </w:r>
    </w:p>
    <w:p>
      <w:pPr>
        <w:spacing w:after="120"/>
      </w:pPr>
      <w:r>
        <w:rPr>
          <w:b w:val="0"/>
          <w:i w:val="0"/>
        </w:rPr>
        <w:t>La distancia entre la estructura declarada y la estructura real. El árbol de src/ anuncia 144 carpetas y 24 módulos de dominio; el proyecto que realmente funciona tiene unas 94 carpetas útiles y 19 módulos activos. Un tercio de las carpetas está vacío, 18 anuncian un gestor de estado que nunca se incorporó, un módulo completo no tiene código, y unas 4.000 líneas repartidas en dos módulos están desconectadas de la aplicación.</w:t>
      </w:r>
    </w:p>
    <w:p>
      <w:pPr>
        <w:spacing w:after="120"/>
      </w:pPr>
      <w:r>
        <w:rPr>
          <w:b w:val="0"/>
          <w:i w:val="0"/>
        </w:rPr>
        <w:t>Se trata del problema principal porque ataca la función esencial de una arquitectura: comunicar. Quien se incorpore al proyecto no puede distinguir, leyendo el árbol, qué es funcionalidad vigente, qué es andamiaje sin usar y qué es residuo de una decisión pasada.</w:t>
      </w:r>
    </w:p>
    <w:p>
      <w:pPr>
        <w:pStyle w:val="Heading2"/>
      </w:pPr>
      <w:r>
        <w:t>¿Cuál debería ser la primera mejora realizada?</w:t>
      </w:r>
    </w:p>
    <w:p>
      <w:pPr>
        <w:spacing w:after="120"/>
      </w:pPr>
      <w:r>
        <w:rPr>
          <w:b w:val="0"/>
          <w:i w:val="0"/>
        </w:rPr>
        <w:t>La depuración del esqueleto muerto (recomendación de prioridad Alta n.º 1): eliminar las 18 carpetas slices/, las 32 carpetas vacías restantes, los 58 marcadores .gitkeep y el módulo features/settings/.</w:t>
      </w:r>
    </w:p>
    <w:p>
      <w:pPr>
        <w:spacing w:after="120"/>
      </w:pPr>
      <w:r>
        <w:rPr>
          <w:b w:val="0"/>
          <w:i w:val="0"/>
        </w:rPr>
        <w:t>Debe ir primera por tres razones. Es la de menor riesgo, porque no toca una sola línea de código en funcionamiento. Es la de efecto más inmediato, porque reduce el árbol en un 35 % y deja visible la estructura real. Y es habilitadora: una vez el árbol refleja el proyecto verdadero, las demás intervenciones —extraer hooks a carpetas que hoy están vacías, introducir barrels, unificar convenciones— se ejecutan sobre una base legible.</w:t>
      </w:r>
    </w:p>
    <w:p>
      <w:pPr>
        <w:pStyle w:val="Heading2"/>
      </w:pPr>
      <w:r>
        <w:t>¿La arquitectura actual permitiría escalar el proyecto?</w:t>
      </w:r>
    </w:p>
    <w:p>
      <w:pPr>
        <w:spacing w:after="120"/>
      </w:pPr>
      <w:r>
        <w:rPr>
          <w:b w:val="0"/>
          <w:i w:val="0"/>
        </w:rPr>
        <w:t>Sí. La organización por funcionalidades es precisamente el patrón que sostiene el crecimiento: añadir un módulo nuevo no obliga a modificar los existentes, y cada rebanada coincide con una frontera de carga diferida en routes.js, de modo que la arquitectura ya está preparada para dividir el paquete final por ruta.</w:t>
      </w:r>
    </w:p>
    <w:p>
      <w:pPr>
        <w:spacing w:after="120"/>
      </w:pPr>
      <w:r>
        <w:rPr>
          <w:b w:val="0"/>
          <w:i w:val="0"/>
        </w:rPr>
        <w:t>Dicho esto, hay tres límites que conviene atender antes de que el proyecto crezca de forma significativa. Primero, la ausencia de interfaz pública por módulo: las 28 dependencias cruzadas apuntan hoy a rutas internas profundas, y cada nueva dependencia endurece el interior de los módulos. Segundo, el estado global apoyado en cuatro contextos anidados manualmente en index.js, cuyo anidamiento crecerá con cada contexto nuevo. Y tercero, la falta de reglas automáticas: sin ESLint que vigile las fronteras, el acoplamiento entre módulos crecerá sin que nadie lo advierta.</w:t>
      </w:r>
    </w:p>
    <w:p>
      <w:pPr>
        <w:pStyle w:val="Heading2"/>
      </w:pPr>
      <w:r>
        <w:t>¿Qué cambios tendrían mayor impacto en la mantenibilidad?</w:t>
      </w:r>
    </w:p>
    <w:p>
      <w:pPr>
        <w:spacing w:after="120"/>
      </w:pPr>
      <w:r>
        <w:rPr>
          <w:b w:val="0"/>
          <w:i w:val="0"/>
        </w:rPr>
        <w:t>Tres, en este orden:</w:t>
      </w:r>
    </w:p>
    <w:p>
      <w:pPr>
        <w:pStyle w:val="ListBullet"/>
        <w:spacing w:after="40" w:line="264" w:lineRule="auto"/>
      </w:pPr>
      <w:r>
        <w:rPr>
          <w:b/>
          <w:sz w:val="21"/>
        </w:rPr>
        <w:t xml:space="preserve">Incorporar herramientas de calidad automática (H07, H14). </w:t>
      </w:r>
      <w:r>
        <w:rPr>
          <w:sz w:val="21"/>
        </w:rPr>
        <w:t>Es el cambio de mayor impacto porque es el único que resuelve problemas futuros además de los presentes. ESLint, Prettier y un flujo de integración continua trasladan la consistencia desde la disciplina personal hacia la herramienta; las reglas de importación pueden además vigilar las fronteras entre módulos. Un ejemplo del coste actual de no tenerlas: el script test enumera 18 rutas a mano y ya omite un archivo de pruebas que, en consecuencia, nunca se ejecuta.</w:t>
      </w:r>
    </w:p>
    <w:p>
      <w:pPr>
        <w:pStyle w:val="ListBullet"/>
        <w:spacing w:after="40" w:line="264" w:lineRule="auto"/>
      </w:pPr>
      <w:r>
        <w:rPr>
          <w:b/>
          <w:sz w:val="21"/>
        </w:rPr>
        <w:t xml:space="preserve">Descomponer los tres archivos de más de 1.000 líneas (H05). </w:t>
      </w:r>
      <w:r>
        <w:rPr>
          <w:sz w:val="21"/>
        </w:rPr>
        <w:t>AppointmentForm.jsx, AppointmentsPage.jsx y PaymentFormPage.jsx concentran 3.207 líneas en las dos pantallas más críticas del negocio: citas y cobros. Son los archivos donde cualquier cambio es más arriesgado y más difícil de probar, y su descomposición aprovecha carpetas hooks/ que ya existen y hoy están vacías.</w:t>
      </w:r>
    </w:p>
    <w:p>
      <w:pPr>
        <w:pStyle w:val="ListBullet"/>
        <w:spacing w:after="40" w:line="264" w:lineRule="auto"/>
      </w:pPr>
      <w:r>
        <w:rPr>
          <w:b/>
          <w:sz w:val="21"/>
        </w:rPr>
        <w:t xml:space="preserve">Resolver el estado del código desconectado (H03, H04). </w:t>
      </w:r>
      <w:r>
        <w:rPr>
          <w:sz w:val="21"/>
        </w:rPr>
        <w:t>Mantener 4.000 líneas en un limbo entre lo vigente y lo obsoleto impone un coste a toda refactorización futura, porque obliga a decidir en cada cambio si ese código debe actualizarse o no. La decisión, en cualquiera de las dos direcciones, es más valiosa que la indefinición.</w:t>
      </w:r>
    </w:p>
    <w:p>
      <w:pPr>
        <w:spacing w:after="120"/>
      </w:pPr>
      <w:r>
        <w:rPr>
          <w:b/>
          <w:i w:val="0"/>
        </w:rPr>
        <w:t>En síntesis, el proyecto Mr. Kutz presenta una arquitectura frontend bien concebida y adecuada a su escala, con una capa compartida de calidad y una disciplina de importaciones notable, cuya calidad estructural —6,2 sobre 10, «Aceptable»— está limitada por deudas de ejecución concretas, acotadas y corregibles de forma incremental, sin necesidad de rediseñar la arquitectura.</w:t>
      </w:r>
    </w:p>
    <w:p>
      <w:r>
        <w:br w:type="page"/>
      </w:r>
    </w:p>
    <w:p>
      <w:pPr>
        <w:pStyle w:val="Heading1"/>
      </w:pPr>
      <w:r>
        <w:t>Anexo A — Archivos de mayor tamaño en src/</w:t>
      </w:r>
    </w:p>
    <w:p>
      <w:pPr>
        <w:spacing w:after="120"/>
      </w:pPr>
      <w:r>
        <w:rPr>
          <w:b w:val="0"/>
          <w:i w:val="0"/>
          <w:sz w:val="20"/>
        </w:rPr>
        <w:t>Diecisiete archivos superan las 400 líneas y suman 10.700 líneas, el 34 % del código de src/. Se ordenan de mayor a menor.</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907"/>
            <w:shd w:val="clear" w:fill="1F4E79"/>
          </w:tcPr>
          <w:p>
            <w:pPr>
              <w:spacing w:after="40" w:before="40" w:line="240" w:lineRule="auto"/>
              <w:jc w:val="center"/>
            </w:pPr>
            <w:r/>
            <w:r>
              <w:rPr>
                <w:rFonts w:ascii="Calibri" w:hAnsi="Calibri"/>
                <w:b/>
                <w:color w:val="FFFFFF"/>
                <w:sz w:val="17"/>
              </w:rPr>
              <w:t>Líneas</w:t>
            </w:r>
          </w:p>
        </w:tc>
        <w:tc>
          <w:tcPr>
            <w:tcW w:type="dxa" w:w="5896"/>
            <w:shd w:val="clear" w:fill="1F4E79"/>
          </w:tcPr>
          <w:p>
            <w:pPr>
              <w:spacing w:after="40" w:before="40" w:line="240" w:lineRule="auto"/>
              <w:jc w:val="center"/>
            </w:pPr>
            <w:r/>
            <w:r>
              <w:rPr>
                <w:rFonts w:ascii="Calibri" w:hAnsi="Calibri"/>
                <w:b/>
                <w:color w:val="FFFFFF"/>
                <w:sz w:val="17"/>
              </w:rPr>
              <w:t>Archivo (ruta relativa a src/)</w:t>
            </w:r>
          </w:p>
        </w:tc>
        <w:tc>
          <w:tcPr>
            <w:tcW w:type="dxa" w:w="2551"/>
            <w:shd w:val="clear" w:fill="1F4E79"/>
          </w:tcPr>
          <w:p>
            <w:pPr>
              <w:spacing w:after="40" w:before="40" w:line="240" w:lineRule="auto"/>
              <w:jc w:val="center"/>
            </w:pPr>
            <w:r/>
            <w:r>
              <w:rPr>
                <w:rFonts w:ascii="Calibri" w:hAnsi="Calibri"/>
                <w:b/>
                <w:color w:val="FFFFFF"/>
                <w:sz w:val="17"/>
              </w:rPr>
              <w:t>Tipo</w:t>
            </w:r>
          </w:p>
        </w:tc>
      </w:tr>
      <w:tr>
        <w:tc>
          <w:tcPr>
            <w:tcW w:type="dxa" w:w="907"/>
          </w:tcPr>
          <w:p>
            <w:pPr>
              <w:spacing w:after="40" w:before="40" w:line="240" w:lineRule="auto"/>
            </w:pPr>
            <w:r/>
            <w:r>
              <w:rPr>
                <w:rFonts w:ascii="Calibri" w:hAnsi="Calibri"/>
                <w:b w:val="0"/>
                <w:sz w:val="17"/>
              </w:rPr>
              <w:t>1.103</w:t>
            </w:r>
          </w:p>
        </w:tc>
        <w:tc>
          <w:tcPr>
            <w:tcW w:type="dxa" w:w="5896"/>
          </w:tcPr>
          <w:p>
            <w:pPr>
              <w:spacing w:after="40" w:before="40" w:line="240" w:lineRule="auto"/>
            </w:pPr>
            <w:r/>
            <w:r>
              <w:rPr>
                <w:rFonts w:ascii="Calibri" w:hAnsi="Calibri"/>
                <w:b w:val="0"/>
                <w:sz w:val="17"/>
              </w:rPr>
              <w:t>features/appointments/components/AppointmentForm.jsx</w:t>
            </w:r>
          </w:p>
        </w:tc>
        <w:tc>
          <w:tcPr>
            <w:tcW w:type="dxa" w:w="2551"/>
          </w:tcPr>
          <w:p>
            <w:pPr>
              <w:spacing w:after="40" w:before="40" w:line="240" w:lineRule="auto"/>
            </w:pPr>
            <w:r/>
            <w:r>
              <w:rPr>
                <w:rFonts w:ascii="Calibri" w:hAnsi="Calibri"/>
                <w:b w:val="0"/>
                <w:sz w:val="17"/>
              </w:rPr>
              <w:t>Componente</w:t>
            </w:r>
          </w:p>
        </w:tc>
      </w:tr>
      <w:tr>
        <w:tc>
          <w:tcPr>
            <w:tcW w:type="dxa" w:w="907"/>
            <w:shd w:val="clear" w:fill="DCE6F1"/>
          </w:tcPr>
          <w:p>
            <w:pPr>
              <w:spacing w:after="40" w:before="40" w:line="240" w:lineRule="auto"/>
            </w:pPr>
            <w:r/>
            <w:r>
              <w:rPr>
                <w:rFonts w:ascii="Calibri" w:hAnsi="Calibri"/>
                <w:b w:val="0"/>
                <w:sz w:val="17"/>
              </w:rPr>
              <w:t>1.069</w:t>
            </w:r>
          </w:p>
        </w:tc>
        <w:tc>
          <w:tcPr>
            <w:tcW w:type="dxa" w:w="5896"/>
            <w:shd w:val="clear" w:fill="DCE6F1"/>
          </w:tcPr>
          <w:p>
            <w:pPr>
              <w:spacing w:after="40" w:before="40" w:line="240" w:lineRule="auto"/>
            </w:pPr>
            <w:r/>
            <w:r>
              <w:rPr>
                <w:rFonts w:ascii="Calibri" w:hAnsi="Calibri"/>
                <w:b w:val="0"/>
                <w:sz w:val="17"/>
              </w:rPr>
              <w:t>features/appointments/pages/AppointmentsPage.jsx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1.035</w:t>
            </w:r>
          </w:p>
        </w:tc>
        <w:tc>
          <w:tcPr>
            <w:tcW w:type="dxa" w:w="5896"/>
          </w:tcPr>
          <w:p>
            <w:pPr>
              <w:spacing w:after="40" w:before="40" w:line="240" w:lineRule="auto"/>
            </w:pPr>
            <w:r/>
            <w:r>
              <w:rPr>
                <w:rFonts w:ascii="Calibri" w:hAnsi="Calibri"/>
                <w:b w:val="0"/>
                <w:sz w:val="17"/>
              </w:rPr>
              <w:t>features/payments/pages/PaymentFormPage.jsx</w:t>
            </w:r>
          </w:p>
        </w:tc>
        <w:tc>
          <w:tcPr>
            <w:tcW w:type="dxa" w:w="2551"/>
          </w:tcPr>
          <w:p>
            <w:pPr>
              <w:spacing w:after="40" w:before="40" w:line="240" w:lineRule="auto"/>
            </w:pPr>
            <w:r/>
            <w:r>
              <w:rPr>
                <w:rFonts w:ascii="Calibri" w:hAnsi="Calibri"/>
                <w:b w:val="0"/>
                <w:sz w:val="17"/>
              </w:rPr>
              <w:t>Página + componente</w:t>
            </w:r>
          </w:p>
        </w:tc>
      </w:tr>
      <w:tr>
        <w:tc>
          <w:tcPr>
            <w:tcW w:type="dxa" w:w="907"/>
            <w:shd w:val="clear" w:fill="DCE6F1"/>
          </w:tcPr>
          <w:p>
            <w:pPr>
              <w:spacing w:after="40" w:before="40" w:line="240" w:lineRule="auto"/>
            </w:pPr>
            <w:r/>
            <w:r>
              <w:rPr>
                <w:rFonts w:ascii="Calibri" w:hAnsi="Calibri"/>
                <w:b w:val="0"/>
                <w:sz w:val="17"/>
              </w:rPr>
              <w:t>756</w:t>
            </w:r>
          </w:p>
        </w:tc>
        <w:tc>
          <w:tcPr>
            <w:tcW w:type="dxa" w:w="5896"/>
            <w:shd w:val="clear" w:fill="DCE6F1"/>
          </w:tcPr>
          <w:p>
            <w:pPr>
              <w:spacing w:after="40" w:before="40" w:line="240" w:lineRule="auto"/>
            </w:pPr>
            <w:r/>
            <w:r>
              <w:rPr>
                <w:rFonts w:ascii="Calibri" w:hAnsi="Calibri"/>
                <w:b w:val="0"/>
                <w:sz w:val="17"/>
              </w:rPr>
              <w:t>shared/utils/formValidation.js</w:t>
            </w:r>
          </w:p>
        </w:tc>
        <w:tc>
          <w:tcPr>
            <w:tcW w:type="dxa" w:w="2551"/>
            <w:shd w:val="clear" w:fill="DCE6F1"/>
          </w:tcPr>
          <w:p>
            <w:pPr>
              <w:spacing w:after="40" w:before="40" w:line="240" w:lineRule="auto"/>
            </w:pPr>
            <w:r/>
            <w:r>
              <w:rPr>
                <w:rFonts w:ascii="Calibri" w:hAnsi="Calibri"/>
                <w:b w:val="0"/>
                <w:sz w:val="17"/>
              </w:rPr>
              <w:t>Utilidad</w:t>
            </w:r>
          </w:p>
        </w:tc>
      </w:tr>
      <w:tr>
        <w:tc>
          <w:tcPr>
            <w:tcW w:type="dxa" w:w="907"/>
          </w:tcPr>
          <w:p>
            <w:pPr>
              <w:spacing w:after="40" w:before="40" w:line="240" w:lineRule="auto"/>
            </w:pPr>
            <w:r/>
            <w:r>
              <w:rPr>
                <w:rFonts w:ascii="Calibri" w:hAnsi="Calibri"/>
                <w:b w:val="0"/>
                <w:sz w:val="17"/>
              </w:rPr>
              <w:t>746</w:t>
            </w:r>
          </w:p>
        </w:tc>
        <w:tc>
          <w:tcPr>
            <w:tcW w:type="dxa" w:w="5896"/>
          </w:tcPr>
          <w:p>
            <w:pPr>
              <w:spacing w:after="40" w:before="40" w:line="240" w:lineRule="auto"/>
            </w:pPr>
            <w:r/>
            <w:r>
              <w:rPr>
                <w:rFonts w:ascii="Calibri" w:hAnsi="Calibri"/>
                <w:b w:val="0"/>
                <w:sz w:val="17"/>
              </w:rPr>
              <w:t>features/auth/pages/RegisterPage.jsx</w:t>
            </w:r>
          </w:p>
        </w:tc>
        <w:tc>
          <w:tcPr>
            <w:tcW w:type="dxa" w:w="2551"/>
          </w:tcPr>
          <w:p>
            <w:pPr>
              <w:spacing w:after="40" w:before="40" w:line="240" w:lineRule="auto"/>
            </w:pPr>
            <w:r/>
            <w:r>
              <w:rPr>
                <w:rFonts w:ascii="Calibri" w:hAnsi="Calibri"/>
                <w:b w:val="0"/>
                <w:sz w:val="17"/>
              </w:rPr>
              <w:t>Página</w:t>
            </w:r>
          </w:p>
        </w:tc>
      </w:tr>
      <w:tr>
        <w:tc>
          <w:tcPr>
            <w:tcW w:type="dxa" w:w="907"/>
            <w:shd w:val="clear" w:fill="DCE6F1"/>
          </w:tcPr>
          <w:p>
            <w:pPr>
              <w:spacing w:after="40" w:before="40" w:line="240" w:lineRule="auto"/>
            </w:pPr>
            <w:r/>
            <w:r>
              <w:rPr>
                <w:rFonts w:ascii="Calibri" w:hAnsi="Calibri"/>
                <w:b w:val="0"/>
                <w:sz w:val="17"/>
              </w:rPr>
              <w:t>659</w:t>
            </w:r>
          </w:p>
        </w:tc>
        <w:tc>
          <w:tcPr>
            <w:tcW w:type="dxa" w:w="5896"/>
            <w:shd w:val="clear" w:fill="DCE6F1"/>
          </w:tcPr>
          <w:p>
            <w:pPr>
              <w:spacing w:after="40" w:before="40" w:line="240" w:lineRule="auto"/>
            </w:pPr>
            <w:r/>
            <w:r>
              <w:rPr>
                <w:rFonts w:ascii="Calibri" w:hAnsi="Calibri"/>
                <w:b w:val="0"/>
                <w:sz w:val="17"/>
              </w:rPr>
              <w:t>features/booking/pages/BookingPage.jsx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609</w:t>
            </w:r>
          </w:p>
        </w:tc>
        <w:tc>
          <w:tcPr>
            <w:tcW w:type="dxa" w:w="5896"/>
          </w:tcPr>
          <w:p>
            <w:pPr>
              <w:spacing w:after="40" w:before="40" w:line="240" w:lineRule="auto"/>
            </w:pPr>
            <w:r/>
            <w:r>
              <w:rPr>
                <w:rFonts w:ascii="Calibri" w:hAnsi="Calibri"/>
                <w:b w:val="0"/>
                <w:sz w:val="17"/>
              </w:rPr>
              <w:t>features/dashboard/pages/DashboardPage.jsx</w:t>
            </w:r>
          </w:p>
        </w:tc>
        <w:tc>
          <w:tcPr>
            <w:tcW w:type="dxa" w:w="2551"/>
          </w:tcPr>
          <w:p>
            <w:pPr>
              <w:spacing w:after="40" w:before="40" w:line="240" w:lineRule="auto"/>
            </w:pPr>
            <w:r/>
            <w:r>
              <w:rPr>
                <w:rFonts w:ascii="Calibri" w:hAnsi="Calibri"/>
                <w:b w:val="0"/>
                <w:sz w:val="17"/>
              </w:rPr>
              <w:t>Página</w:t>
            </w:r>
          </w:p>
        </w:tc>
      </w:tr>
      <w:tr>
        <w:tc>
          <w:tcPr>
            <w:tcW w:type="dxa" w:w="907"/>
            <w:shd w:val="clear" w:fill="DCE6F1"/>
          </w:tcPr>
          <w:p>
            <w:pPr>
              <w:spacing w:after="40" w:before="40" w:line="240" w:lineRule="auto"/>
            </w:pPr>
            <w:r/>
            <w:r>
              <w:rPr>
                <w:rFonts w:ascii="Calibri" w:hAnsi="Calibri"/>
                <w:b w:val="0"/>
                <w:sz w:val="17"/>
              </w:rPr>
              <w:t>569</w:t>
            </w:r>
          </w:p>
        </w:tc>
        <w:tc>
          <w:tcPr>
            <w:tcW w:type="dxa" w:w="5896"/>
            <w:shd w:val="clear" w:fill="DCE6F1"/>
          </w:tcPr>
          <w:p>
            <w:pPr>
              <w:spacing w:after="40" w:before="40" w:line="240" w:lineRule="auto"/>
            </w:pPr>
            <w:r/>
            <w:r>
              <w:rPr>
                <w:rFonts w:ascii="Calibri" w:hAnsi="Calibri"/>
                <w:b w:val="0"/>
                <w:sz w:val="17"/>
              </w:rPr>
              <w:t>features/purchases/pages/PurchasesPage.jsx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554</w:t>
            </w:r>
          </w:p>
        </w:tc>
        <w:tc>
          <w:tcPr>
            <w:tcW w:type="dxa" w:w="5896"/>
          </w:tcPr>
          <w:p>
            <w:pPr>
              <w:spacing w:after="40" w:before="40" w:line="240" w:lineRule="auto"/>
            </w:pPr>
            <w:r/>
            <w:r>
              <w:rPr>
                <w:rFonts w:ascii="Calibri" w:hAnsi="Calibri"/>
                <w:b w:val="0"/>
                <w:sz w:val="17"/>
              </w:rPr>
              <w:t>features/clients/pages/ClientFormPage.jsx</w:t>
            </w:r>
          </w:p>
        </w:tc>
        <w:tc>
          <w:tcPr>
            <w:tcW w:type="dxa" w:w="2551"/>
          </w:tcPr>
          <w:p>
            <w:pPr>
              <w:spacing w:after="40" w:before="40" w:line="240" w:lineRule="auto"/>
            </w:pPr>
            <w:r/>
            <w:r>
              <w:rPr>
                <w:rFonts w:ascii="Calibri" w:hAnsi="Calibri"/>
                <w:b w:val="0"/>
                <w:sz w:val="17"/>
              </w:rPr>
              <w:t>Página + componente</w:t>
            </w:r>
          </w:p>
        </w:tc>
      </w:tr>
      <w:tr>
        <w:tc>
          <w:tcPr>
            <w:tcW w:type="dxa" w:w="907"/>
            <w:shd w:val="clear" w:fill="DCE6F1"/>
          </w:tcPr>
          <w:p>
            <w:pPr>
              <w:spacing w:after="40" w:before="40" w:line="240" w:lineRule="auto"/>
            </w:pPr>
            <w:r/>
            <w:r>
              <w:rPr>
                <w:rFonts w:ascii="Calibri" w:hAnsi="Calibri"/>
                <w:b w:val="0"/>
                <w:sz w:val="17"/>
              </w:rPr>
              <w:t>539</w:t>
            </w:r>
          </w:p>
        </w:tc>
        <w:tc>
          <w:tcPr>
            <w:tcW w:type="dxa" w:w="5896"/>
            <w:shd w:val="clear" w:fill="DCE6F1"/>
          </w:tcPr>
          <w:p>
            <w:pPr>
              <w:spacing w:after="40" w:before="40" w:line="240" w:lineRule="auto"/>
            </w:pPr>
            <w:r/>
            <w:r>
              <w:rPr>
                <w:rFonts w:ascii="Calibri" w:hAnsi="Calibri"/>
                <w:b w:val="0"/>
                <w:sz w:val="17"/>
              </w:rPr>
              <w:t>features/payments/pages/PaymentsPage.jsx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536</w:t>
            </w:r>
          </w:p>
        </w:tc>
        <w:tc>
          <w:tcPr>
            <w:tcW w:type="dxa" w:w="5896"/>
          </w:tcPr>
          <w:p>
            <w:pPr>
              <w:spacing w:after="40" w:before="40" w:line="240" w:lineRule="auto"/>
            </w:pPr>
            <w:r/>
            <w:r>
              <w:rPr>
                <w:rFonts w:ascii="Calibri" w:hAnsi="Calibri"/>
                <w:b w:val="0"/>
                <w:sz w:val="17"/>
              </w:rPr>
              <w:t>features/home/pages/HomePage.jsx</w:t>
            </w:r>
          </w:p>
        </w:tc>
        <w:tc>
          <w:tcPr>
            <w:tcW w:type="dxa" w:w="2551"/>
          </w:tcPr>
          <w:p>
            <w:pPr>
              <w:spacing w:after="40" w:before="40" w:line="240" w:lineRule="auto"/>
            </w:pPr>
            <w:r/>
            <w:r>
              <w:rPr>
                <w:rFonts w:ascii="Calibri" w:hAnsi="Calibri"/>
                <w:b w:val="0"/>
                <w:sz w:val="17"/>
              </w:rPr>
              <w:t>Página</w:t>
            </w:r>
          </w:p>
        </w:tc>
      </w:tr>
      <w:tr>
        <w:tc>
          <w:tcPr>
            <w:tcW w:type="dxa" w:w="907"/>
            <w:shd w:val="clear" w:fill="DCE6F1"/>
          </w:tcPr>
          <w:p>
            <w:pPr>
              <w:spacing w:after="40" w:before="40" w:line="240" w:lineRule="auto"/>
            </w:pPr>
            <w:r/>
            <w:r>
              <w:rPr>
                <w:rFonts w:ascii="Calibri" w:hAnsi="Calibri"/>
                <w:b w:val="0"/>
                <w:sz w:val="17"/>
              </w:rPr>
              <w:t>505</w:t>
            </w:r>
          </w:p>
        </w:tc>
        <w:tc>
          <w:tcPr>
            <w:tcW w:type="dxa" w:w="5896"/>
            <w:shd w:val="clear" w:fill="DCE6F1"/>
          </w:tcPr>
          <w:p>
            <w:pPr>
              <w:spacing w:after="40" w:before="40" w:line="240" w:lineRule="auto"/>
            </w:pPr>
            <w:r/>
            <w:r>
              <w:rPr>
                <w:rFonts w:ascii="Calibri" w:hAnsi="Calibri"/>
                <w:b w:val="0"/>
                <w:sz w:val="17"/>
              </w:rPr>
              <w:t>features/inventory/pages/ProductDetailPage.jsx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460</w:t>
            </w:r>
          </w:p>
        </w:tc>
        <w:tc>
          <w:tcPr>
            <w:tcW w:type="dxa" w:w="5896"/>
          </w:tcPr>
          <w:p>
            <w:pPr>
              <w:spacing w:after="40" w:before="40" w:line="240" w:lineRule="auto"/>
            </w:pPr>
            <w:r/>
            <w:r>
              <w:rPr>
                <w:rFonts w:ascii="Calibri" w:hAnsi="Calibri"/>
                <w:b w:val="0"/>
                <w:sz w:val="17"/>
              </w:rPr>
              <w:t>features/barbers/pages/BarberFormPage.jsx</w:t>
            </w:r>
          </w:p>
        </w:tc>
        <w:tc>
          <w:tcPr>
            <w:tcW w:type="dxa" w:w="2551"/>
          </w:tcPr>
          <w:p>
            <w:pPr>
              <w:spacing w:after="40" w:before="40" w:line="240" w:lineRule="auto"/>
            </w:pPr>
            <w:r/>
            <w:r>
              <w:rPr>
                <w:rFonts w:ascii="Calibri" w:hAnsi="Calibri"/>
                <w:b w:val="0"/>
                <w:sz w:val="17"/>
              </w:rPr>
              <w:t>Página + componente</w:t>
            </w:r>
          </w:p>
        </w:tc>
      </w:tr>
      <w:tr>
        <w:tc>
          <w:tcPr>
            <w:tcW w:type="dxa" w:w="907"/>
            <w:shd w:val="clear" w:fill="DCE6F1"/>
          </w:tcPr>
          <w:p>
            <w:pPr>
              <w:spacing w:after="40" w:before="40" w:line="240" w:lineRule="auto"/>
            </w:pPr>
            <w:r/>
            <w:r>
              <w:rPr>
                <w:rFonts w:ascii="Calibri" w:hAnsi="Calibri"/>
                <w:b w:val="0"/>
                <w:sz w:val="17"/>
              </w:rPr>
              <w:t>435</w:t>
            </w:r>
          </w:p>
        </w:tc>
        <w:tc>
          <w:tcPr>
            <w:tcW w:type="dxa" w:w="5896"/>
            <w:shd w:val="clear" w:fill="DCE6F1"/>
          </w:tcPr>
          <w:p>
            <w:pPr>
              <w:spacing w:after="40" w:before="40" w:line="240" w:lineRule="auto"/>
            </w:pPr>
            <w:r/>
            <w:r>
              <w:rPr>
                <w:rFonts w:ascii="Calibri" w:hAnsi="Calibri"/>
                <w:b w:val="0"/>
                <w:sz w:val="17"/>
              </w:rPr>
              <w:t>features/clients/pages/ClientsPage.jsx</w:t>
            </w:r>
          </w:p>
        </w:tc>
        <w:tc>
          <w:tcPr>
            <w:tcW w:type="dxa" w:w="2551"/>
            <w:shd w:val="clear" w:fill="DCE6F1"/>
          </w:tcPr>
          <w:p>
            <w:pPr>
              <w:spacing w:after="40" w:before="40" w:line="240" w:lineRule="auto"/>
            </w:pPr>
            <w:r/>
            <w:r>
              <w:rPr>
                <w:rFonts w:ascii="Calibri" w:hAnsi="Calibri"/>
                <w:b w:val="0"/>
                <w:sz w:val="17"/>
              </w:rPr>
              <w:t>Página</w:t>
            </w:r>
          </w:p>
        </w:tc>
      </w:tr>
      <w:tr>
        <w:tc>
          <w:tcPr>
            <w:tcW w:type="dxa" w:w="907"/>
          </w:tcPr>
          <w:p>
            <w:pPr>
              <w:spacing w:after="40" w:before="40" w:line="240" w:lineRule="auto"/>
            </w:pPr>
            <w:r/>
            <w:r>
              <w:rPr>
                <w:rFonts w:ascii="Calibri" w:hAnsi="Calibri"/>
                <w:b w:val="0"/>
                <w:sz w:val="17"/>
              </w:rPr>
              <w:t>427</w:t>
            </w:r>
          </w:p>
        </w:tc>
        <w:tc>
          <w:tcPr>
            <w:tcW w:type="dxa" w:w="5896"/>
          </w:tcPr>
          <w:p>
            <w:pPr>
              <w:spacing w:after="40" w:before="40" w:line="240" w:lineRule="auto"/>
            </w:pPr>
            <w:r/>
            <w:r>
              <w:rPr>
                <w:rFonts w:ascii="Calibri" w:hAnsi="Calibri"/>
                <w:b w:val="0"/>
                <w:sz w:val="17"/>
              </w:rPr>
              <w:t>features/inventory/components/ProductForm.jsx</w:t>
            </w:r>
          </w:p>
        </w:tc>
        <w:tc>
          <w:tcPr>
            <w:tcW w:type="dxa" w:w="2551"/>
          </w:tcPr>
          <w:p>
            <w:pPr>
              <w:spacing w:after="40" w:before="40" w:line="240" w:lineRule="auto"/>
            </w:pPr>
            <w:r/>
            <w:r>
              <w:rPr>
                <w:rFonts w:ascii="Calibri" w:hAnsi="Calibri"/>
                <w:b w:val="0"/>
                <w:sz w:val="17"/>
              </w:rPr>
              <w:t>Componente</w:t>
            </w:r>
          </w:p>
        </w:tc>
      </w:tr>
      <w:tr>
        <w:tc>
          <w:tcPr>
            <w:tcW w:type="dxa" w:w="907"/>
            <w:shd w:val="clear" w:fill="DCE6F1"/>
          </w:tcPr>
          <w:p>
            <w:pPr>
              <w:spacing w:after="40" w:before="40" w:line="240" w:lineRule="auto"/>
            </w:pPr>
            <w:r/>
            <w:r>
              <w:rPr>
                <w:rFonts w:ascii="Calibri" w:hAnsi="Calibri"/>
                <w:b w:val="0"/>
                <w:sz w:val="17"/>
              </w:rPr>
              <w:t>407</w:t>
            </w:r>
          </w:p>
        </w:tc>
        <w:tc>
          <w:tcPr>
            <w:tcW w:type="dxa" w:w="5896"/>
            <w:shd w:val="clear" w:fill="DCE6F1"/>
          </w:tcPr>
          <w:p>
            <w:pPr>
              <w:spacing w:after="40" w:before="40" w:line="240" w:lineRule="auto"/>
            </w:pPr>
            <w:r/>
            <w:r>
              <w:rPr>
                <w:rFonts w:ascii="Calibri" w:hAnsi="Calibri"/>
                <w:b w:val="0"/>
                <w:sz w:val="17"/>
              </w:rPr>
              <w:t>features/purchases/components/PurchaseForm.jsx</w:t>
            </w:r>
          </w:p>
        </w:tc>
        <w:tc>
          <w:tcPr>
            <w:tcW w:type="dxa" w:w="2551"/>
            <w:shd w:val="clear" w:fill="DCE6F1"/>
          </w:tcPr>
          <w:p>
            <w:pPr>
              <w:spacing w:after="40" w:before="40" w:line="240" w:lineRule="auto"/>
            </w:pPr>
            <w:r/>
            <w:r>
              <w:rPr>
                <w:rFonts w:ascii="Calibri" w:hAnsi="Calibri"/>
                <w:b w:val="0"/>
                <w:sz w:val="17"/>
              </w:rPr>
              <w:t>Componente</w:t>
            </w:r>
          </w:p>
        </w:tc>
      </w:tr>
      <w:tr>
        <w:tc>
          <w:tcPr>
            <w:tcW w:type="dxa" w:w="907"/>
          </w:tcPr>
          <w:p>
            <w:pPr>
              <w:spacing w:after="40" w:before="40" w:line="240" w:lineRule="auto"/>
            </w:pPr>
            <w:r/>
            <w:r>
              <w:rPr>
                <w:rFonts w:ascii="Calibri" w:hAnsi="Calibri"/>
                <w:b w:val="0"/>
                <w:sz w:val="17"/>
              </w:rPr>
              <w:t>402</w:t>
            </w:r>
          </w:p>
        </w:tc>
        <w:tc>
          <w:tcPr>
            <w:tcW w:type="dxa" w:w="5896"/>
          </w:tcPr>
          <w:p>
            <w:pPr>
              <w:spacing w:after="40" w:before="40" w:line="240" w:lineRule="auto"/>
            </w:pPr>
            <w:r/>
            <w:r>
              <w:rPr>
                <w:rFonts w:ascii="Calibri" w:hAnsi="Calibri"/>
                <w:b w:val="0"/>
                <w:sz w:val="17"/>
              </w:rPr>
              <w:t>features/inventory/pages/ProductCategoriesPage.jsx</w:t>
            </w:r>
          </w:p>
        </w:tc>
        <w:tc>
          <w:tcPr>
            <w:tcW w:type="dxa" w:w="2551"/>
          </w:tcPr>
          <w:p>
            <w:pPr>
              <w:spacing w:after="40" w:before="40" w:line="240" w:lineRule="auto"/>
            </w:pPr>
            <w:r/>
            <w:r>
              <w:rPr>
                <w:rFonts w:ascii="Calibri" w:hAnsi="Calibri"/>
                <w:b w:val="0"/>
                <w:sz w:val="17"/>
              </w:rPr>
              <w:t>Página</w:t>
            </w:r>
          </w:p>
        </w:tc>
      </w:tr>
    </w:tbl>
    <w:p>
      <w:pPr>
        <w:spacing w:after="40"/>
      </w:pPr>
    </w:p>
    <w:p>
      <w:pPr>
        <w:spacing w:after="120"/>
      </w:pPr>
      <w:r>
        <w:rPr>
          <w:b w:val="0"/>
          <w:i w:val="0"/>
          <w:sz w:val="20"/>
        </w:rPr>
        <w:t>En el extremo opuesto, seis archivos de menos de 12 líneas actúan como fachadas o indirecciones: ProductFormPage.jsx (4), inventoryFlags.js (5), voidReasonField.js (8), SuppliersPage.jsx (10), portfolioService.js (11) y purchaseFormatters.js (11).</w:t>
      </w:r>
    </w:p>
    <w:p>
      <w:pPr>
        <w:pStyle w:val="Heading1"/>
      </w:pPr>
      <w:r>
        <w:t>Anexo B — Carpetas vacías detectadas</w:t>
      </w:r>
    </w:p>
    <w:p>
      <w:pPr>
        <w:spacing w:after="120"/>
      </w:pPr>
      <w:r>
        <w:rPr>
          <w:b w:val="0"/>
          <w:i w:val="0"/>
          <w:sz w:val="20"/>
        </w:rPr>
        <w:t>Cincuenta carpetas de src/ no contienen ningún archivo de código; su único contenido es un marcador .gitkeep. Representan el 34,7 % de las 144 carpetas del proyecto.</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1474"/>
            <w:shd w:val="clear" w:fill="1F4E79"/>
          </w:tcPr>
          <w:p>
            <w:pPr>
              <w:spacing w:after="40" w:before="40" w:line="240" w:lineRule="auto"/>
              <w:jc w:val="center"/>
            </w:pPr>
            <w:r/>
            <w:r>
              <w:rPr>
                <w:rFonts w:ascii="Calibri" w:hAnsi="Calibri"/>
                <w:b/>
                <w:color w:val="FFFFFF"/>
                <w:sz w:val="17"/>
              </w:rPr>
              <w:t>Tipo de carpeta</w:t>
            </w:r>
          </w:p>
        </w:tc>
        <w:tc>
          <w:tcPr>
            <w:tcW w:type="dxa" w:w="1247"/>
            <w:shd w:val="clear" w:fill="1F4E79"/>
          </w:tcPr>
          <w:p>
            <w:pPr>
              <w:spacing w:after="40" w:before="40" w:line="240" w:lineRule="auto"/>
              <w:jc w:val="center"/>
            </w:pPr>
            <w:r/>
            <w:r>
              <w:rPr>
                <w:rFonts w:ascii="Calibri" w:hAnsi="Calibri"/>
                <w:b/>
                <w:color w:val="FFFFFF"/>
                <w:sz w:val="17"/>
              </w:rPr>
              <w:t>Cantidad</w:t>
            </w:r>
          </w:p>
        </w:tc>
        <w:tc>
          <w:tcPr>
            <w:tcW w:type="dxa" w:w="6633"/>
            <w:shd w:val="clear" w:fill="1F4E79"/>
          </w:tcPr>
          <w:p>
            <w:pPr>
              <w:spacing w:after="40" w:before="40" w:line="240" w:lineRule="auto"/>
              <w:jc w:val="center"/>
            </w:pPr>
            <w:r/>
            <w:r>
              <w:rPr>
                <w:rFonts w:ascii="Calibri" w:hAnsi="Calibri"/>
                <w:b/>
                <w:color w:val="FFFFFF"/>
                <w:sz w:val="17"/>
              </w:rPr>
              <w:t>Módulos afectados</w:t>
            </w:r>
          </w:p>
        </w:tc>
      </w:tr>
      <w:tr>
        <w:tc>
          <w:tcPr>
            <w:tcW w:type="dxa" w:w="1474"/>
          </w:tcPr>
          <w:p>
            <w:pPr>
              <w:spacing w:after="40" w:before="40" w:line="240" w:lineRule="auto"/>
            </w:pPr>
            <w:r/>
            <w:r>
              <w:rPr>
                <w:rFonts w:ascii="Calibri" w:hAnsi="Calibri"/>
                <w:b w:val="0"/>
                <w:sz w:val="17"/>
              </w:rPr>
              <w:t>slices/</w:t>
            </w:r>
          </w:p>
        </w:tc>
        <w:tc>
          <w:tcPr>
            <w:tcW w:type="dxa" w:w="1247"/>
          </w:tcPr>
          <w:p>
            <w:pPr>
              <w:spacing w:after="40" w:before="40" w:line="240" w:lineRule="auto"/>
            </w:pPr>
            <w:r/>
            <w:r>
              <w:rPr>
                <w:rFonts w:ascii="Calibri" w:hAnsi="Calibri"/>
                <w:b w:val="0"/>
                <w:sz w:val="17"/>
              </w:rPr>
              <w:t>18 de 18</w:t>
            </w:r>
          </w:p>
        </w:tc>
        <w:tc>
          <w:tcPr>
            <w:tcW w:type="dxa" w:w="6633"/>
          </w:tcPr>
          <w:p>
            <w:pPr>
              <w:spacing w:after="40" w:before="40" w:line="240" w:lineRule="auto"/>
            </w:pPr>
            <w:r/>
            <w:r>
              <w:rPr>
                <w:rFonts w:ascii="Calibri" w:hAnsi="Calibri"/>
                <w:b w:val="0"/>
                <w:sz w:val="17"/>
              </w:rPr>
              <w:t>agenda, appointments, auth, barbers, booking, clients, dashboard, history, home, inventory, not-found, payments, profile, purchases, reports, services, settings, testimonials. Ninguna contiene código: el gestor de estado que anticipan nunca se incorporó.</w:t>
            </w:r>
          </w:p>
        </w:tc>
      </w:tr>
      <w:tr>
        <w:tc>
          <w:tcPr>
            <w:tcW w:type="dxa" w:w="1474"/>
            <w:shd w:val="clear" w:fill="DCE6F1"/>
          </w:tcPr>
          <w:p>
            <w:pPr>
              <w:spacing w:after="40" w:before="40" w:line="240" w:lineRule="auto"/>
            </w:pPr>
            <w:r/>
            <w:r>
              <w:rPr>
                <w:rFonts w:ascii="Calibri" w:hAnsi="Calibri"/>
                <w:b w:val="0"/>
                <w:sz w:val="17"/>
              </w:rPr>
              <w:t>hooks/</w:t>
            </w:r>
          </w:p>
        </w:tc>
        <w:tc>
          <w:tcPr>
            <w:tcW w:type="dxa" w:w="1247"/>
            <w:shd w:val="clear" w:fill="DCE6F1"/>
          </w:tcPr>
          <w:p>
            <w:pPr>
              <w:spacing w:after="40" w:before="40" w:line="240" w:lineRule="auto"/>
            </w:pPr>
            <w:r/>
            <w:r>
              <w:rPr>
                <w:rFonts w:ascii="Calibri" w:hAnsi="Calibri"/>
                <w:b w:val="0"/>
                <w:sz w:val="17"/>
              </w:rPr>
              <w:t>17 de 18</w:t>
            </w:r>
          </w:p>
        </w:tc>
        <w:tc>
          <w:tcPr>
            <w:tcW w:type="dxa" w:w="6633"/>
            <w:shd w:val="clear" w:fill="DCE6F1"/>
          </w:tcPr>
          <w:p>
            <w:pPr>
              <w:spacing w:after="40" w:before="40" w:line="240" w:lineRule="auto"/>
            </w:pPr>
            <w:r/>
            <w:r>
              <w:rPr>
                <w:rFonts w:ascii="Calibri" w:hAnsi="Calibri"/>
                <w:b w:val="0"/>
                <w:sz w:val="17"/>
              </w:rPr>
              <w:t>agenda, appointments, auth, barbers, booking, clients, dashboard, history, home, not-found, payments, profile, purchases, reports, services, settings, testimonials. La única con contenido es inventory/hooks/ (2 archivos).</w:t>
            </w:r>
          </w:p>
        </w:tc>
      </w:tr>
      <w:tr>
        <w:tc>
          <w:tcPr>
            <w:tcW w:type="dxa" w:w="1474"/>
          </w:tcPr>
          <w:p>
            <w:pPr>
              <w:spacing w:after="40" w:before="40" w:line="240" w:lineRule="auto"/>
            </w:pPr>
            <w:r/>
            <w:r>
              <w:rPr>
                <w:rFonts w:ascii="Calibri" w:hAnsi="Calibri"/>
                <w:b w:val="0"/>
                <w:sz w:val="17"/>
              </w:rPr>
              <w:t>components/</w:t>
            </w:r>
          </w:p>
        </w:tc>
        <w:tc>
          <w:tcPr>
            <w:tcW w:type="dxa" w:w="1247"/>
          </w:tcPr>
          <w:p>
            <w:pPr>
              <w:spacing w:after="40" w:before="40" w:line="240" w:lineRule="auto"/>
            </w:pPr>
            <w:r/>
            <w:r>
              <w:rPr>
                <w:rFonts w:ascii="Calibri" w:hAnsi="Calibri"/>
                <w:b w:val="0"/>
                <w:sz w:val="17"/>
              </w:rPr>
              <w:t>9 de 20</w:t>
            </w:r>
          </w:p>
        </w:tc>
        <w:tc>
          <w:tcPr>
            <w:tcW w:type="dxa" w:w="6633"/>
          </w:tcPr>
          <w:p>
            <w:pPr>
              <w:spacing w:after="40" w:before="40" w:line="240" w:lineRule="auto"/>
            </w:pPr>
            <w:r/>
            <w:r>
              <w:rPr>
                <w:rFonts w:ascii="Calibri" w:hAnsi="Calibri"/>
                <w:b w:val="0"/>
                <w:sz w:val="17"/>
              </w:rPr>
              <w:t>auth, barbers, booking, clients, history, not-found, profile, settings, testimonials. En estos módulos, toda la interfaz está embebida en pages/.</w:t>
            </w:r>
          </w:p>
        </w:tc>
      </w:tr>
      <w:tr>
        <w:tc>
          <w:tcPr>
            <w:tcW w:type="dxa" w:w="1474"/>
            <w:shd w:val="clear" w:fill="DCE6F1"/>
          </w:tcPr>
          <w:p>
            <w:pPr>
              <w:spacing w:after="40" w:before="40" w:line="240" w:lineRule="auto"/>
            </w:pPr>
            <w:r/>
            <w:r>
              <w:rPr>
                <w:rFonts w:ascii="Calibri" w:hAnsi="Calibri"/>
                <w:b w:val="0"/>
                <w:sz w:val="17"/>
              </w:rPr>
              <w:t>services/</w:t>
            </w:r>
          </w:p>
        </w:tc>
        <w:tc>
          <w:tcPr>
            <w:tcW w:type="dxa" w:w="1247"/>
            <w:shd w:val="clear" w:fill="DCE6F1"/>
          </w:tcPr>
          <w:p>
            <w:pPr>
              <w:spacing w:after="40" w:before="40" w:line="240" w:lineRule="auto"/>
            </w:pPr>
            <w:r/>
            <w:r>
              <w:rPr>
                <w:rFonts w:ascii="Calibri" w:hAnsi="Calibri"/>
                <w:b w:val="0"/>
                <w:sz w:val="17"/>
              </w:rPr>
              <w:t>6 de 24</w:t>
            </w:r>
          </w:p>
        </w:tc>
        <w:tc>
          <w:tcPr>
            <w:tcW w:type="dxa" w:w="6633"/>
            <w:shd w:val="clear" w:fill="DCE6F1"/>
          </w:tcPr>
          <w:p>
            <w:pPr>
              <w:spacing w:after="40" w:before="40" w:line="240" w:lineRule="auto"/>
            </w:pPr>
            <w:r/>
            <w:r>
              <w:rPr>
                <w:rFonts w:ascii="Calibri" w:hAnsi="Calibri"/>
                <w:b w:val="0"/>
                <w:sz w:val="17"/>
              </w:rPr>
              <w:t>history, home, not-found, profile, reports, testimonials.</w:t>
            </w:r>
          </w:p>
        </w:tc>
      </w:tr>
      <w:tr>
        <w:tc>
          <w:tcPr>
            <w:tcW w:type="dxa" w:w="1474"/>
          </w:tcPr>
          <w:p>
            <w:pPr>
              <w:spacing w:after="40" w:before="40" w:line="240" w:lineRule="auto"/>
            </w:pPr>
            <w:r/>
            <w:r>
              <w:rPr>
                <w:rFonts w:ascii="Calibri" w:hAnsi="Calibri"/>
                <w:b w:val="0"/>
                <w:sz w:val="17"/>
              </w:rPr>
              <w:t>TOTAL</w:t>
            </w:r>
          </w:p>
        </w:tc>
        <w:tc>
          <w:tcPr>
            <w:tcW w:type="dxa" w:w="1247"/>
          </w:tcPr>
          <w:p>
            <w:pPr>
              <w:spacing w:after="40" w:before="40" w:line="240" w:lineRule="auto"/>
            </w:pPr>
            <w:r/>
            <w:r>
              <w:rPr>
                <w:rFonts w:ascii="Calibri" w:hAnsi="Calibri"/>
                <w:b w:val="0"/>
                <w:sz w:val="17"/>
              </w:rPr>
              <w:t>50 de 144</w:t>
            </w:r>
          </w:p>
        </w:tc>
        <w:tc>
          <w:tcPr>
            <w:tcW w:type="dxa" w:w="6633"/>
          </w:tcPr>
          <w:p>
            <w:pPr>
              <w:spacing w:after="40" w:before="40" w:line="240" w:lineRule="auto"/>
            </w:pPr>
            <w:r/>
            <w:r>
              <w:rPr>
                <w:rFonts w:ascii="Calibri" w:hAnsi="Calibri"/>
                <w:b w:val="0"/>
                <w:sz w:val="17"/>
              </w:rPr>
              <w:t>34,7 % de las carpetas de src/ · 58 archivos .gitkeep asociados</w:t>
            </w:r>
          </w:p>
        </w:tc>
      </w:tr>
    </w:tbl>
    <w:p>
      <w:pPr>
        <w:spacing w:after="40"/>
      </w:pPr>
    </w:p>
    <w:p>
      <w:pPr>
        <w:pStyle w:val="Heading1"/>
      </w:pPr>
      <w:r>
        <w:t>Anexo C — Comandos de verificación utilizados</w:t>
      </w:r>
    </w:p>
    <w:p>
      <w:pPr>
        <w:spacing w:after="120"/>
      </w:pPr>
      <w:r>
        <w:rPr>
          <w:b w:val="0"/>
          <w:i w:val="0"/>
          <w:sz w:val="20"/>
        </w:rPr>
        <w:t>Todos los conteos citados en el informe son reproducibles con los siguientes comandos de solo lectura, ejecutados desde frontend/. Ninguno modifica el proyecto.</w:t>
      </w:r>
    </w:p>
    <w:p>
      <w:pPr>
        <w:spacing w:before="80" w:after="160" w:line="240" w:lineRule="auto"/>
        <w:ind w:left="340"/>
        <w:pBdr>
          <w:top w:val="single" w:sz="6" w:space="6" w:color="BFBFBF"/>
          <w:left w:val="single" w:sz="6" w:space="6" w:color="BFBFBF"/>
          <w:bottom w:val="single" w:sz="6" w:space="6" w:color="BFBFBF"/>
          <w:right w:val="single" w:sz="6" w:space="6" w:color="BFBFBF"/>
        </w:pBdr>
        <w:shd w:val="clear" w:fill="F5F7FA"/>
      </w:pPr>
      <w:r>
        <w:rPr>
          <w:rFonts w:ascii="Consolas" w:hAnsi="Consolas"/>
          <w:sz w:val="16"/>
        </w:rPr>
        <w:t># Evidencia 1: arbol completo de carpetas y archivos</w:t>
        <w:br/>
        <w:t>tree /F /A</w:t>
        <w:br/>
        <w:br/>
        <w:t># Numero de carpetas y de archivos dentro de src/</w:t>
        <w:br/>
        <w:t>find src -type d | wc -l          -&gt; 144</w:t>
        <w:br/>
        <w:t>find src -type f | wc -l          -&gt; 258</w:t>
        <w:br/>
        <w:br/>
        <w:t># Distribucion por extension</w:t>
        <w:br/>
        <w:t>find src -type f | sed 's/.*\.//' | sort | uniq -c | sort -rn</w:t>
        <w:br/>
        <w:t xml:space="preserve">   -&gt; 113 jsx | 86 js | 58 gitkeep | 1 css</w:t>
        <w:br/>
        <w:br/>
        <w:t># Carpetas cuyo unico contenido es .gitkeep</w:t>
        <w:br/>
        <w:t>find src -type d -exec sh -c 'n=$(ls -A "$1" | grep -v gitkeep | wc -l);</w:t>
        <w:br/>
        <w:t xml:space="preserve">   [ "$n" -eq 0 ] &amp;&amp; echo "$1"' _ {} \; | wc -l   -&gt; 50</w:t>
        <w:br/>
        <w:br/>
        <w:t># Carpetas slices/ y su contenido</w:t>
        <w:br/>
        <w:t>find src -type d -name slices | wc -l              -&gt; 18 (todas vacias)</w:t>
        <w:br/>
        <w:br/>
        <w:t># Disciplina de importaciones: alias frente a rutas relativas</w:t>
        <w:br/>
        <w:t>grep -rn "from '@/"   src --include=*.js --include=*.jsx | wc -l   -&gt; 608</w:t>
        <w:br/>
        <w:t>grep -rn "from '../"  src --include=*.js --include=*.jsx | wc -l   -&gt; 6</w:t>
        <w:br/>
        <w:br/>
        <w:t># Dependencias cruzadas entre modulos</w:t>
        <w:br/>
        <w:t>grep -rho '@/features/[a-z-]*' src/features/&lt;modulo&gt; | sort | uniq -c</w:t>
        <w:br/>
        <w:br/>
        <w:t># Archivos de mayor tamano</w:t>
        <w:br/>
        <w:t>find src -type f -name '*.jsx' -o -name '*.js' | xargs wc -l | sort -rn | head -20</w:t>
        <w:br/>
        <w:br/>
        <w:t># Similitud entre los dos selectores (normalizando el nombre de entidad)</w:t>
        <w:br/>
        <w:t>diff &lt;(sed 's/[Ss]upplier/X/g' .../SupplierPicker.jsx) \</w:t>
        <w:br/>
        <w:t xml:space="preserve">     &lt;(sed 's/[Pp]roduct/X/g'  .../ProductPicker.jsx) | grep -c '^[&lt;&gt;]'   -&gt; 45</w:t>
        <w:br/>
        <w:br/>
        <w:t># Codigo desconectado del enrutador</w:t>
        <w:br/>
        <w:t>grep -n 'ReportsPage' src/routes.js            -&gt; lineas 30 y 69, comentadas</w:t>
        <w:br/>
        <w:t>grep -n 'CashRegisterProvider' src/shared/components/layout/AdminLayout.jsx</w:t>
        <w:br/>
        <w:t xml:space="preserve">                                               -&gt; linea 12, comentada</w:t>
      </w:r>
    </w:p>
    <w:p/>
    <w:p>
      <w:pPr>
        <w:spacing w:after="120"/>
        <w:jc w:val="center"/>
      </w:pPr>
      <w:r>
        <w:rPr>
          <w:b w:val="0"/>
          <w:i/>
          <w:color w:val="595959"/>
          <w:sz w:val="19"/>
        </w:rPr>
        <w:t>Fin del informe. Evidencia 1 (estructura_proyecto.txt) se entrega como archivo adjunto en la misma carpeta que este documento.</w:t>
      </w:r>
    </w:p>
    <w:sectPr w:rsidR="00FC693F" w:rsidRPr="0006063C" w:rsidSect="00034616">
      <w:headerReference w:type="default" r:id="rId9"/>
      <w:footerReference w:type="default" r:id="rId10"/>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instrText xml:space="preserve"> PAGE </w:instrText>
      <w:fldChar w:fldCharType="separate"/>
      <w:t>1</w:t>
      <w:fldChar w:fldCharType="end"/>
    </w:r>
    <w:r>
      <w:rPr>
        <w:color w:val="595959"/>
        <w:sz w:val="16"/>
      </w:rPr>
      <w:t xml:space="preserve"> de </w:t>
    </w:r>
    <w:r>
      <w:rPr>
        <w:color w:val="595959"/>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F4E79"/>
      </w:pBdr>
    </w:pPr>
    <w:r>
      <w:rPr>
        <w:b/>
        <w:color w:val="595959"/>
        <w:sz w:val="16"/>
      </w:rPr>
      <w:t>Informe de Revisión Estática · Arquitectura Frontend React  |  Proyecto Mr. Kutz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