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 costo del descontrol: Por qué unificar la gobernanza es vital para proteger su continuidad operativa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entorno de negocios actual enfrenta un aumento crítico en exigencias regulatorias y descentralización operativa. Trabajar sin una visión unificada fragmenta el control, eleva el riesgo de sanciones económicas y ralentiza la respuesta ante crisis reputacionales.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¿Cómo unificar el control de riesgos sin aumentar la carga administrativa?</w:t>
        <w:br w:type="textWrapping"/>
      </w:r>
      <w:r w:rsidDel="00000000" w:rsidR="00000000" w:rsidRPr="00000000">
        <w:rPr>
          <w:rtl w:val="0"/>
        </w:rPr>
        <w:t xml:space="preserve">La respuesta es la automatización. Migrar hacia un ecosistema unificado conecta los objetivos de negocio con el monitoreo en tiempo real, transformando el cumplimiento en ventaja competitiva.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construir esta resiliencia, </w:t>
      </w:r>
      <w:r w:rsidDel="00000000" w:rsidR="00000000" w:rsidRPr="00000000">
        <w:rPr>
          <w:b w:val="1"/>
          <w:bCs w:val="1"/>
          <w:rtl w:val="0"/>
        </w:rPr>
        <w:t xml:space="preserve">DEINSA Global</w:t>
      </w:r>
      <w:r w:rsidDel="00000000" w:rsidR="00000000" w:rsidRPr="00000000">
        <w:rPr>
          <w:rtl w:val="0"/>
        </w:rPr>
        <w:t xml:space="preserve"> ofrece </w:t>
      </w:r>
      <w:r w:rsidDel="00000000" w:rsidR="00000000" w:rsidRPr="00000000">
        <w:rPr>
          <w:b w:val="1"/>
          <w:bCs w:val="1"/>
          <w:rtl w:val="0"/>
        </w:rPr>
        <w:t xml:space="preserve">Delphos Suite</w:t>
      </w:r>
      <w:r w:rsidDel="00000000" w:rsidR="00000000" w:rsidRPr="00000000">
        <w:rPr>
          <w:rtl w:val="0"/>
        </w:rPr>
        <w:t xml:space="preserve">, centralizando toda la gestión en una única fuente de información confiable mediante sus módulos especializados: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Planificación Estratégica:</w:t>
      </w:r>
      <w:r w:rsidDel="00000000" w:rsidR="00000000" w:rsidRPr="00000000">
        <w:rPr>
          <w:rtl w:val="0"/>
        </w:rPr>
        <w:t xml:space="preserve"> Alineación de metas.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del Desempeño:</w:t>
      </w:r>
      <w:r w:rsidDel="00000000" w:rsidR="00000000" w:rsidRPr="00000000">
        <w:rPr>
          <w:rtl w:val="0"/>
        </w:rPr>
        <w:t xml:space="preserve"> Monitoreo continuo.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Continuidad de Negocio:</w:t>
      </w:r>
      <w:r w:rsidDel="00000000" w:rsidR="00000000" w:rsidRPr="00000000">
        <w:rPr>
          <w:rtl w:val="0"/>
        </w:rPr>
        <w:t xml:space="preserve"> Mitigación de riesgos.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complejidad regulatoria es inevitable, pero el caos operativo es opcional. Consolide su gestión bajo una estructura inteligente que elimine la incertidumbre.</w:t>
        <w:br w:type="textWrapping"/>
      </w:r>
      <w:r w:rsidDel="00000000" w:rsidR="00000000" w:rsidRPr="00000000">
        <w:rPr>
          <w:shd w:fill="d9d2e9" w:val="clear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rtl w:val="0"/>
        </w:rPr>
        <w:t xml:space="preserve">📥 </w:t>
      </w:r>
      <w:r w:rsidDel="00000000" w:rsidR="00000000" w:rsidRPr="00000000">
        <w:rPr>
          <w:rtl w:val="0"/>
        </w:rPr>
        <w:t xml:space="preserve">Eleve  su liderazgo operativo con Delphos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[ BOTÓN DE ACCIÓN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Solicitar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Slug: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por-que-implementar-plataforma-grc-empresas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descripción:</w:t>
      </w:r>
      <w:r w:rsidDel="00000000" w:rsidR="00000000" w:rsidRPr="00000000">
        <w:rPr>
          <w:rtl w:val="0"/>
        </w:rPr>
        <w:t xml:space="preserve"> Evite multas y decisiones sin fundamentos. Descubra cómo una plataforma GRC unifica la gobernanza, mitiga riesgos y asegura la continuidad de su negocio.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Imagen referencia: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