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DESEMPEÑO FINANCIERO Y RENTABILIDAD</w:t>
      </w:r>
    </w:p>
    <w:p>
      <w:pPr>
        <w:pStyle w:val="Heading1"/>
      </w:pPr>
      <w:r>
        <w:t>1. Estados Financieros Consolidados</w:t>
      </w:r>
    </w:p>
    <w:tbl>
      <w:tblPr>
        <w:tblStyle w:val="ColorfulList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Volumen Total Transado</w:t>
            </w:r>
          </w:p>
        </w:tc>
        <w:tc>
          <w:tcPr>
            <w:tcW w:type="dxa" w:w="4320"/>
          </w:tcPr>
          <w:p>
            <w:r>
              <w:t>$47,420,074,305.62</w:t>
            </w:r>
          </w:p>
        </w:tc>
      </w:tr>
      <w:tr>
        <w:tc>
          <w:tcPr>
            <w:tcW w:type="dxa" w:w="4320"/>
          </w:tcPr>
          <w:p>
            <w:r>
              <w:t>Total Comisiones</w:t>
            </w:r>
          </w:p>
        </w:tc>
        <w:tc>
          <w:tcPr>
            <w:tcW w:type="dxa" w:w="4320"/>
          </w:tcPr>
          <w:p>
            <w:r>
              <w:t>$582,570,178.84</w:t>
            </w:r>
          </w:p>
        </w:tc>
      </w:tr>
      <w:tr>
        <w:tc>
          <w:tcPr>
            <w:tcW w:type="dxa" w:w="4320"/>
          </w:tcPr>
          <w:p>
            <w:r>
              <w:t>Total Impuestos Recaudados</w:t>
            </w:r>
          </w:p>
        </w:tc>
        <w:tc>
          <w:tcPr>
            <w:tcW w:type="dxa" w:w="4320"/>
          </w:tcPr>
          <w:p>
            <w:r>
              <w:t>$7,600,981,147.70</w:t>
            </w:r>
          </w:p>
        </w:tc>
      </w:tr>
    </w:tbl>
    <w:p>
      <w:pPr>
        <w:pStyle w:val="Heading1"/>
      </w:pPr>
      <w:r>
        <w:t>2. Carga Financiera por Categoría de Tarjeta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Tarjeta</w:t>
            </w:r>
          </w:p>
        </w:tc>
        <w:tc>
          <w:tcPr>
            <w:tcW w:type="dxa" w:w="4320"/>
          </w:tcPr>
          <w:p>
            <w:r>
              <w:t>Monto Acumulado</w:t>
            </w:r>
          </w:p>
        </w:tc>
      </w:tr>
      <w:tr>
        <w:tc>
          <w:tcPr>
            <w:tcW w:type="dxa" w:w="4320"/>
          </w:tcPr>
          <w:p>
            <w:r>
              <w:t>Clásica</w:t>
            </w:r>
          </w:p>
        </w:tc>
        <w:tc>
          <w:tcPr>
            <w:tcW w:type="dxa" w:w="4320"/>
          </w:tcPr>
          <w:p>
            <w:r>
              <w:t>$13,374,115,802.15</w:t>
            </w:r>
          </w:p>
        </w:tc>
      </w:tr>
      <w:tr>
        <w:tc>
          <w:tcPr>
            <w:tcW w:type="dxa" w:w="4320"/>
          </w:tcPr>
          <w:p>
            <w:r>
              <w:t>Gold</w:t>
            </w:r>
          </w:p>
        </w:tc>
        <w:tc>
          <w:tcPr>
            <w:tcW w:type="dxa" w:w="4320"/>
          </w:tcPr>
          <w:p>
            <w:r>
              <w:t>$21,381,931,424.50</w:t>
            </w:r>
          </w:p>
        </w:tc>
      </w:tr>
      <w:tr>
        <w:tc>
          <w:tcPr>
            <w:tcW w:type="dxa" w:w="4320"/>
          </w:tcPr>
          <w:p>
            <w:r>
              <w:t>Platinum</w:t>
            </w:r>
          </w:p>
        </w:tc>
        <w:tc>
          <w:tcPr>
            <w:tcW w:type="dxa" w:w="4320"/>
          </w:tcPr>
          <w:p>
            <w:r>
              <w:t>$12,664,027,078.97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