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EJECUTIVO DE KPIS Y PREGUNTAS DE NEGOCIO (FRAUDE)</w:t>
      </w:r>
    </w:p>
    <w:p>
      <w:r>
        <w:t>Total de Transacciones Analizadas: 50,000</w:t>
      </w:r>
    </w:p>
    <w:p>
      <w:r>
        <w:t>Total de Transacciones Fraudulentas: 1,402 (2.80%)</w:t>
      </w:r>
    </w:p>
    <w:p>
      <w:pPr>
        <w:pStyle w:val="Heading1"/>
      </w:pPr>
      <w:r>
        <w:t>1) Fraude por Ciudad y Variación Trimestral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Ciudad</w:t>
            </w:r>
          </w:p>
        </w:tc>
        <w:tc>
          <w:tcPr>
            <w:tcW w:type="dxa" w:w="2880"/>
          </w:tcPr>
          <w:p>
            <w:r>
              <w:t>KPI 1 (Tasa)</w:t>
            </w:r>
          </w:p>
        </w:tc>
        <w:tc>
          <w:tcPr>
            <w:tcW w:type="dxa" w:w="2880"/>
          </w:tcPr>
          <w:p>
            <w:r>
              <w:t>KPI 3 (Monto)</w:t>
            </w:r>
          </w:p>
        </w:tc>
      </w:tr>
      <w:tr>
        <w:tc>
          <w:tcPr>
            <w:tcW w:type="dxa" w:w="2880"/>
          </w:tcPr>
          <w:p>
            <w:r>
              <w:t>Cali</w:t>
            </w:r>
          </w:p>
        </w:tc>
        <w:tc>
          <w:tcPr>
            <w:tcW w:type="dxa" w:w="2880"/>
          </w:tcPr>
          <w:p>
            <w:r>
              <w:t>3.62%</w:t>
            </w:r>
          </w:p>
        </w:tc>
        <w:tc>
          <w:tcPr>
            <w:tcW w:type="dxa" w:w="2880"/>
          </w:tcPr>
          <w:p>
            <w:r>
              <w:t>$712,887,858.68</w:t>
            </w:r>
          </w:p>
        </w:tc>
      </w:tr>
      <w:tr>
        <w:tc>
          <w:tcPr>
            <w:tcW w:type="dxa" w:w="2880"/>
          </w:tcPr>
          <w:p>
            <w:r>
              <w:t>Medellín</w:t>
            </w:r>
          </w:p>
        </w:tc>
        <w:tc>
          <w:tcPr>
            <w:tcW w:type="dxa" w:w="2880"/>
          </w:tcPr>
          <w:p>
            <w:r>
              <w:t>2.71%</w:t>
            </w:r>
          </w:p>
        </w:tc>
        <w:tc>
          <w:tcPr>
            <w:tcW w:type="dxa" w:w="2880"/>
          </w:tcPr>
          <w:p>
            <w:r>
              <w:t>$513,841,969.02</w:t>
            </w:r>
          </w:p>
        </w:tc>
      </w:tr>
      <w:tr>
        <w:tc>
          <w:tcPr>
            <w:tcW w:type="dxa" w:w="2880"/>
          </w:tcPr>
          <w:p>
            <w:r>
              <w:t>Bogotá</w:t>
            </w:r>
          </w:p>
        </w:tc>
        <w:tc>
          <w:tcPr>
            <w:tcW w:type="dxa" w:w="2880"/>
          </w:tcPr>
          <w:p>
            <w:r>
              <w:t>2.69%</w:t>
            </w:r>
          </w:p>
        </w:tc>
        <w:tc>
          <w:tcPr>
            <w:tcW w:type="dxa" w:w="2880"/>
          </w:tcPr>
          <w:p>
            <w:r>
              <w:t>$291,126,248.71</w:t>
            </w:r>
          </w:p>
        </w:tc>
      </w:tr>
      <w:tr>
        <w:tc>
          <w:tcPr>
            <w:tcW w:type="dxa" w:w="2880"/>
          </w:tcPr>
          <w:p>
            <w:r>
              <w:t>Bogota</w:t>
            </w:r>
          </w:p>
        </w:tc>
        <w:tc>
          <w:tcPr>
            <w:tcW w:type="dxa" w:w="2880"/>
          </w:tcPr>
          <w:p>
            <w:r>
              <w:t>2.30%</w:t>
            </w:r>
          </w:p>
        </w:tc>
        <w:tc>
          <w:tcPr>
            <w:tcW w:type="dxa" w:w="2880"/>
          </w:tcPr>
          <w:p>
            <w:r>
              <w:t>$186,439,218.45</w:t>
            </w:r>
          </w:p>
        </w:tc>
      </w:tr>
      <w:tr>
        <w:tc>
          <w:tcPr>
            <w:tcW w:type="dxa" w:w="2880"/>
          </w:tcPr>
          <w:p>
            <w:r>
              <w:t>Medellin</w:t>
            </w:r>
          </w:p>
        </w:tc>
        <w:tc>
          <w:tcPr>
            <w:tcW w:type="dxa" w:w="2880"/>
          </w:tcPr>
          <w:p>
            <w:r>
              <w:t>2.56%</w:t>
            </w:r>
          </w:p>
        </w:tc>
        <w:tc>
          <w:tcPr>
            <w:tcW w:type="dxa" w:w="2880"/>
          </w:tcPr>
          <w:p>
            <w:r>
              <w:t>$175,587,355.37</w:t>
            </w:r>
          </w:p>
        </w:tc>
      </w:tr>
      <w:tr>
        <w:tc>
          <w:tcPr>
            <w:tcW w:type="dxa" w:w="2880"/>
          </w:tcPr>
          <w:p>
            <w:r>
              <w:t>Desconocido</w:t>
            </w:r>
          </w:p>
        </w:tc>
        <w:tc>
          <w:tcPr>
            <w:tcW w:type="dxa" w:w="2880"/>
          </w:tcPr>
          <w:p>
            <w:r>
              <w:t>2.32%</w:t>
            </w:r>
          </w:p>
        </w:tc>
        <w:tc>
          <w:tcPr>
            <w:tcW w:type="dxa" w:w="2880"/>
          </w:tcPr>
          <w:p>
            <w:r>
              <w:t>$15,294,475.07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KPI 2: Variación Trimestral de Fraude (Global)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Trimestre</w:t>
            </w:r>
          </w:p>
        </w:tc>
        <w:tc>
          <w:tcPr>
            <w:tcW w:type="dxa" w:w="2880"/>
          </w:tcPr>
          <w:p>
            <w:r>
              <w:t>Total Fraudes</w:t>
            </w:r>
          </w:p>
        </w:tc>
        <w:tc>
          <w:tcPr>
            <w:tcW w:type="dxa" w:w="2880"/>
          </w:tcPr>
          <w:p>
            <w:r>
              <w:t>Variación (%)</w:t>
            </w:r>
          </w:p>
        </w:tc>
      </w:tr>
      <w:tr>
        <w:tc>
          <w:tcPr>
            <w:tcW w:type="dxa" w:w="2880"/>
          </w:tcPr>
          <w:p>
            <w:r>
              <w:t>2025Q1</w:t>
            </w:r>
          </w:p>
        </w:tc>
        <w:tc>
          <w:tcPr>
            <w:tcW w:type="dxa" w:w="2880"/>
          </w:tcPr>
          <w:p>
            <w:r>
              <w:t>243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2025Q2</w:t>
            </w:r>
          </w:p>
        </w:tc>
        <w:tc>
          <w:tcPr>
            <w:tcW w:type="dxa" w:w="2880"/>
          </w:tcPr>
          <w:p>
            <w:r>
              <w:t>226</w:t>
            </w:r>
          </w:p>
        </w:tc>
        <w:tc>
          <w:tcPr>
            <w:tcW w:type="dxa" w:w="2880"/>
          </w:tcPr>
          <w:p>
            <w:r>
              <w:t>-7.00%</w:t>
            </w:r>
          </w:p>
        </w:tc>
      </w:tr>
      <w:tr>
        <w:tc>
          <w:tcPr>
            <w:tcW w:type="dxa" w:w="2880"/>
          </w:tcPr>
          <w:p>
            <w:r>
              <w:t>2025Q3</w:t>
            </w:r>
          </w:p>
        </w:tc>
        <w:tc>
          <w:tcPr>
            <w:tcW w:type="dxa" w:w="2880"/>
          </w:tcPr>
          <w:p>
            <w:r>
              <w:t>247</w:t>
            </w:r>
          </w:p>
        </w:tc>
        <w:tc>
          <w:tcPr>
            <w:tcW w:type="dxa" w:w="2880"/>
          </w:tcPr>
          <w:p>
            <w:r>
              <w:t>9.29%</w:t>
            </w:r>
          </w:p>
        </w:tc>
      </w:tr>
      <w:tr>
        <w:tc>
          <w:tcPr>
            <w:tcW w:type="dxa" w:w="2880"/>
          </w:tcPr>
          <w:p>
            <w:r>
              <w:t>2025Q4</w:t>
            </w:r>
          </w:p>
        </w:tc>
        <w:tc>
          <w:tcPr>
            <w:tcW w:type="dxa" w:w="2880"/>
          </w:tcPr>
          <w:p>
            <w:r>
              <w:t>267</w:t>
            </w:r>
          </w:p>
        </w:tc>
        <w:tc>
          <w:tcPr>
            <w:tcW w:type="dxa" w:w="2880"/>
          </w:tcPr>
          <w:p>
            <w:r>
              <w:t>8.10%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2) Fraudes por Tipo de Tarjeta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Categoría Tarjeta</w:t>
            </w:r>
          </w:p>
        </w:tc>
        <w:tc>
          <w:tcPr>
            <w:tcW w:type="dxa" w:w="2160"/>
          </w:tcPr>
          <w:p>
            <w:r>
              <w:t>KPI 4 (Monto)</w:t>
            </w:r>
          </w:p>
        </w:tc>
        <w:tc>
          <w:tcPr>
            <w:tcW w:type="dxa" w:w="2160"/>
          </w:tcPr>
          <w:p>
            <w:r>
              <w:t>KPI 5 (%)</w:t>
            </w:r>
          </w:p>
        </w:tc>
        <w:tc>
          <w:tcPr>
            <w:tcW w:type="dxa" w:w="2160"/>
          </w:tcPr>
          <w:p>
            <w:r>
              <w:t>KPI 6 (# Fraudes)</w:t>
            </w:r>
          </w:p>
        </w:tc>
      </w:tr>
      <w:tr>
        <w:tc>
          <w:tcPr>
            <w:tcW w:type="dxa" w:w="2160"/>
          </w:tcPr>
          <w:p>
            <w:r>
              <w:t>Gold</w:t>
            </w:r>
          </w:p>
        </w:tc>
        <w:tc>
          <w:tcPr>
            <w:tcW w:type="dxa" w:w="2160"/>
          </w:tcPr>
          <w:p>
            <w:r>
              <w:t>$833,075,053.98</w:t>
            </w:r>
          </w:p>
        </w:tc>
        <w:tc>
          <w:tcPr>
            <w:tcW w:type="dxa" w:w="2160"/>
          </w:tcPr>
          <w:p>
            <w:r>
              <w:t>4.91%</w:t>
            </w:r>
          </w:p>
        </w:tc>
        <w:tc>
          <w:tcPr>
            <w:tcW w:type="dxa" w:w="2160"/>
          </w:tcPr>
          <w:p>
            <w:r>
              <w:t>578</w:t>
            </w:r>
          </w:p>
        </w:tc>
      </w:tr>
      <w:tr>
        <w:tc>
          <w:tcPr>
            <w:tcW w:type="dxa" w:w="2160"/>
          </w:tcPr>
          <w:p>
            <w:r>
              <w:t>Platinum</w:t>
            </w:r>
          </w:p>
        </w:tc>
        <w:tc>
          <w:tcPr>
            <w:tcW w:type="dxa" w:w="2160"/>
          </w:tcPr>
          <w:p>
            <w:r>
              <w:t>$484,958,048.59</w:t>
            </w:r>
          </w:p>
        </w:tc>
        <w:tc>
          <w:tcPr>
            <w:tcW w:type="dxa" w:w="2160"/>
          </w:tcPr>
          <w:p>
            <w:r>
              <w:t>5.37%</w:t>
            </w:r>
          </w:p>
        </w:tc>
        <w:tc>
          <w:tcPr>
            <w:tcW w:type="dxa" w:w="2160"/>
          </w:tcPr>
          <w:p>
            <w:r>
              <w:t>284</w:t>
            </w:r>
          </w:p>
        </w:tc>
      </w:tr>
      <w:tr>
        <w:tc>
          <w:tcPr>
            <w:tcW w:type="dxa" w:w="2160"/>
          </w:tcPr>
          <w:p>
            <w:r>
              <w:t>Clasica</w:t>
            </w:r>
          </w:p>
        </w:tc>
        <w:tc>
          <w:tcPr>
            <w:tcW w:type="dxa" w:w="2160"/>
          </w:tcPr>
          <w:p>
            <w:r>
              <w:t>$262,095,311.45</w:t>
            </w:r>
          </w:p>
        </w:tc>
        <w:tc>
          <w:tcPr>
            <w:tcW w:type="dxa" w:w="2160"/>
          </w:tcPr>
          <w:p>
            <w:r>
              <w:t>4.86%</w:t>
            </w:r>
          </w:p>
        </w:tc>
        <w:tc>
          <w:tcPr>
            <w:tcW w:type="dxa" w:w="2160"/>
          </w:tcPr>
          <w:p>
            <w:r>
              <w:t>233</w:t>
            </w:r>
          </w:p>
        </w:tc>
      </w:tr>
      <w:tr>
        <w:tc>
          <w:tcPr>
            <w:tcW w:type="dxa" w:w="2160"/>
          </w:tcPr>
          <w:p>
            <w:r>
              <w:t>Clásica</w:t>
            </w:r>
          </w:p>
        </w:tc>
        <w:tc>
          <w:tcPr>
            <w:tcW w:type="dxa" w:w="2160"/>
          </w:tcPr>
          <w:p>
            <w:r>
              <w:t>$219,414,096.49</w:t>
            </w:r>
          </w:p>
        </w:tc>
        <w:tc>
          <w:tcPr>
            <w:tcW w:type="dxa" w:w="2160"/>
          </w:tcPr>
          <w:p>
            <w:r>
              <w:t>4.19%</w:t>
            </w:r>
          </w:p>
        </w:tc>
        <w:tc>
          <w:tcPr>
            <w:tcW w:type="dxa" w:w="2160"/>
          </w:tcPr>
          <w:p>
            <w:r>
              <w:t>239</w:t>
            </w:r>
          </w:p>
        </w:tc>
      </w:tr>
      <w:tr>
        <w:tc>
          <w:tcPr>
            <w:tcW w:type="dxa" w:w="2160"/>
          </w:tcPr>
          <w:p>
            <w:r>
              <w:t>Desconocido</w:t>
            </w:r>
          </w:p>
        </w:tc>
        <w:tc>
          <w:tcPr>
            <w:tcW w:type="dxa" w:w="2160"/>
          </w:tcPr>
          <w:p>
            <w:r>
              <w:t>$95,634,614.79</w:t>
            </w:r>
          </w:p>
        </w:tc>
        <w:tc>
          <w:tcPr>
            <w:tcW w:type="dxa" w:w="2160"/>
          </w:tcPr>
          <w:p>
            <w:r>
              <w:t>6.42%</w:t>
            </w:r>
          </w:p>
        </w:tc>
        <w:tc>
          <w:tcPr>
            <w:tcW w:type="dxa" w:w="2160"/>
          </w:tcPr>
          <w:p>
            <w:r>
              <w:t>68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0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3) Segmento de Clientes (Profesión + Estado Civil)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Segmento</w:t>
            </w:r>
          </w:p>
        </w:tc>
        <w:tc>
          <w:tcPr>
            <w:tcW w:type="dxa" w:w="2160"/>
          </w:tcPr>
          <w:p>
            <w:r>
              <w:t>KPI 8 (#)</w:t>
            </w:r>
          </w:p>
        </w:tc>
        <w:tc>
          <w:tcPr>
            <w:tcW w:type="dxa" w:w="2160"/>
          </w:tcPr>
          <w:p>
            <w:r>
              <w:t>KPI 7 (Tasa)</w:t>
            </w:r>
          </w:p>
        </w:tc>
        <w:tc>
          <w:tcPr>
            <w:tcW w:type="dxa" w:w="2160"/>
          </w:tcPr>
          <w:p>
            <w:r>
              <w:t>KPI 9 (Promedio)</w:t>
            </w:r>
          </w:p>
        </w:tc>
      </w:tr>
      <w:tr>
        <w:tc>
          <w:tcPr>
            <w:tcW w:type="dxa" w:w="2160"/>
          </w:tcPr>
          <w:p>
            <w:r>
              <w:t>Profesor - Viudo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7.27%</w:t>
            </w:r>
          </w:p>
        </w:tc>
        <w:tc>
          <w:tcPr>
            <w:tcW w:type="dxa" w:w="2160"/>
          </w:tcPr>
          <w:p>
            <w:r>
              <w:t>$848,666.16</w:t>
            </w:r>
          </w:p>
        </w:tc>
      </w:tr>
      <w:tr>
        <w:tc>
          <w:tcPr>
            <w:tcW w:type="dxa" w:w="2160"/>
          </w:tcPr>
          <w:p>
            <w:r>
              <w:t>Abog. - Divorciado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4.35%</w:t>
            </w:r>
          </w:p>
        </w:tc>
        <w:tc>
          <w:tcPr>
            <w:tcW w:type="dxa" w:w="2160"/>
          </w:tcPr>
          <w:p>
            <w:r>
              <w:t>$1,435,000.93</w:t>
            </w:r>
          </w:p>
        </w:tc>
      </w:tr>
      <w:tr>
        <w:tc>
          <w:tcPr>
            <w:tcW w:type="dxa" w:w="2160"/>
          </w:tcPr>
          <w:p>
            <w:r>
              <w:t>Abogado - Viudo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4.23%</w:t>
            </w:r>
          </w:p>
        </w:tc>
        <w:tc>
          <w:tcPr>
            <w:tcW w:type="dxa" w:w="2160"/>
          </w:tcPr>
          <w:p>
            <w:r>
              <w:t>$1,311,408.76</w:t>
            </w:r>
          </w:p>
        </w:tc>
      </w:tr>
      <w:tr>
        <w:tc>
          <w:tcPr>
            <w:tcW w:type="dxa" w:w="2160"/>
          </w:tcPr>
          <w:p>
            <w:r>
              <w:t>Desconocido - Casado</w:t>
            </w:r>
          </w:p>
        </w:tc>
        <w:tc>
          <w:tcPr>
            <w:tcW w:type="dxa" w:w="2160"/>
          </w:tcPr>
          <w:p>
            <w:r>
              <w:t>34.0</w:t>
            </w:r>
          </w:p>
        </w:tc>
        <w:tc>
          <w:tcPr>
            <w:tcW w:type="dxa" w:w="2160"/>
          </w:tcPr>
          <w:p>
            <w:r>
              <w:t>3.76%</w:t>
            </w:r>
          </w:p>
        </w:tc>
        <w:tc>
          <w:tcPr>
            <w:tcW w:type="dxa" w:w="2160"/>
          </w:tcPr>
          <w:p>
            <w:r>
              <w:t>$1,249,177.64</w:t>
            </w:r>
          </w:p>
        </w:tc>
      </w:tr>
      <w:tr>
        <w:tc>
          <w:tcPr>
            <w:tcW w:type="dxa" w:w="2160"/>
          </w:tcPr>
          <w:p>
            <w:r>
              <w:t>Comerciante - Viudo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3.52%</w:t>
            </w:r>
          </w:p>
        </w:tc>
        <w:tc>
          <w:tcPr>
            <w:tcW w:type="dxa" w:w="2160"/>
          </w:tcPr>
          <w:p>
            <w:r>
              <w:t>$1,138,652.07</w:t>
            </w:r>
          </w:p>
        </w:tc>
      </w:tr>
      <w:tr>
        <w:tc>
          <w:tcPr>
            <w:tcW w:type="dxa" w:w="2160"/>
          </w:tcPr>
          <w:p>
            <w:r>
              <w:t>Docente - Divorciado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3.48%</w:t>
            </w:r>
          </w:p>
        </w:tc>
        <w:tc>
          <w:tcPr>
            <w:tcW w:type="dxa" w:w="2160"/>
          </w:tcPr>
          <w:p>
            <w:r>
              <w:t>$1,610,782.30</w:t>
            </w:r>
          </w:p>
        </w:tc>
      </w:tr>
      <w:tr>
        <w:tc>
          <w:tcPr>
            <w:tcW w:type="dxa" w:w="2160"/>
          </w:tcPr>
          <w:p>
            <w:r>
              <w:t>Abog. - Casado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3.46%</w:t>
            </w:r>
          </w:p>
        </w:tc>
        <w:tc>
          <w:tcPr>
            <w:tcW w:type="dxa" w:w="2160"/>
          </w:tcPr>
          <w:p>
            <w:r>
              <w:t>$1,207,260.76</w:t>
            </w:r>
          </w:p>
        </w:tc>
      </w:tr>
      <w:tr>
        <w:tc>
          <w:tcPr>
            <w:tcW w:type="dxa" w:w="2160"/>
          </w:tcPr>
          <w:p>
            <w:r>
              <w:t>Comerc. - Casado</w:t>
            </w:r>
          </w:p>
        </w:tc>
        <w:tc>
          <w:tcPr>
            <w:tcW w:type="dxa" w:w="2160"/>
          </w:tcPr>
          <w:p>
            <w:r>
              <w:t>32.0</w:t>
            </w:r>
          </w:p>
        </w:tc>
        <w:tc>
          <w:tcPr>
            <w:tcW w:type="dxa" w:w="2160"/>
          </w:tcPr>
          <w:p>
            <w:r>
              <w:t>3.46%</w:t>
            </w:r>
          </w:p>
        </w:tc>
        <w:tc>
          <w:tcPr>
            <w:tcW w:type="dxa" w:w="2160"/>
          </w:tcPr>
          <w:p>
            <w:r>
              <w:t>$1,376,466.87</w:t>
            </w:r>
          </w:p>
        </w:tc>
      </w:tr>
      <w:tr>
        <w:tc>
          <w:tcPr>
            <w:tcW w:type="dxa" w:w="2160"/>
          </w:tcPr>
          <w:p>
            <w:r>
              <w:t>Abogado - Soltero</w:t>
            </w:r>
          </w:p>
        </w:tc>
        <w:tc>
          <w:tcPr>
            <w:tcW w:type="dxa" w:w="2160"/>
          </w:tcPr>
          <w:p>
            <w:r>
              <w:t>80.0</w:t>
            </w:r>
          </w:p>
        </w:tc>
        <w:tc>
          <w:tcPr>
            <w:tcW w:type="dxa" w:w="2160"/>
          </w:tcPr>
          <w:p>
            <w:r>
              <w:t>3.41%</w:t>
            </w:r>
          </w:p>
        </w:tc>
        <w:tc>
          <w:tcPr>
            <w:tcW w:type="dxa" w:w="2160"/>
          </w:tcPr>
          <w:p>
            <w:r>
              <w:t>$1,502,357.39</w:t>
            </w:r>
          </w:p>
        </w:tc>
      </w:tr>
      <w:tr>
        <w:tc>
          <w:tcPr>
            <w:tcW w:type="dxa" w:w="2160"/>
          </w:tcPr>
          <w:p>
            <w:r>
              <w:t>Docente - Viudo</w:t>
            </w:r>
          </w:p>
        </w:tc>
        <w:tc>
          <w:tcPr>
            <w:tcW w:type="dxa" w:w="2160"/>
          </w:tcPr>
          <w:p>
            <w:r>
              <w:t>11.0</w:t>
            </w:r>
          </w:p>
        </w:tc>
        <w:tc>
          <w:tcPr>
            <w:tcW w:type="dxa" w:w="2160"/>
          </w:tcPr>
          <w:p>
            <w:r>
              <w:t>3.38%</w:t>
            </w:r>
          </w:p>
        </w:tc>
        <w:tc>
          <w:tcPr>
            <w:tcW w:type="dxa" w:w="2160"/>
          </w:tcPr>
          <w:p>
            <w:r>
              <w:t>$989,923.78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4) Fraudes por Franja Horaria</w:t>
      </w:r>
    </w:p>
    <w:p>
      <w:pPr>
        <w:pStyle w:val="IntenseQuote"/>
      </w:pPr>
      <w:r>
        <w:t>NOTA: El dataset actual (`dataset_eventos_50000.csv`) incluye fechas en formato `YYYY-MM-DD` pero carece de información sobre horas/minutos en las transacciones. Por tanto, los KPIs 10, 11 y 12 no pueden calcularse con los datos proporcionados. Se recomienda capturar la franja horaria en futuras extracciones para este análisis.</w:t>
      </w:r>
    </w:p>
    <w:p>
      <w:pPr>
        <w:pStyle w:val="Heading1"/>
      </w:pPr>
      <w:r>
        <w:t>5) Monto Promedio y Desviación Estándar del Fraude</w:t>
      </w:r>
    </w:p>
    <w:p>
      <w:r>
        <w:t>KPI 13 (Monto Promedio Fraudulento): $1,351,766.85</w:t>
      </w:r>
    </w:p>
    <w:p>
      <w:r>
        <w:t>KPI 14 (Desviación Estándar): $1,601,274.53 (Muestra la alta variabilidad en los montos de fraude).</w:t>
      </w:r>
    </w:p>
    <w:p>
      <w:pPr>
        <w:pStyle w:val="Heading1"/>
      </w:pPr>
      <w:r>
        <w:t>6) Comercios con Mayor Fraude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Comercio</w:t>
            </w:r>
          </w:p>
        </w:tc>
        <w:tc>
          <w:tcPr>
            <w:tcW w:type="dxa" w:w="2160"/>
          </w:tcPr>
          <w:p>
            <w:r>
              <w:t>KPI 15 (#)</w:t>
            </w:r>
          </w:p>
        </w:tc>
        <w:tc>
          <w:tcPr>
            <w:tcW w:type="dxa" w:w="2160"/>
          </w:tcPr>
          <w:p>
            <w:r>
              <w:t>KPI 16 (Monto)</w:t>
            </w:r>
          </w:p>
        </w:tc>
        <w:tc>
          <w:tcPr>
            <w:tcW w:type="dxa" w:w="2160"/>
          </w:tcPr>
          <w:p>
            <w:r>
              <w:t>KPI 17 (Tasa)</w:t>
            </w:r>
          </w:p>
        </w:tc>
      </w:tr>
      <w:tr>
        <w:tc>
          <w:tcPr>
            <w:tcW w:type="dxa" w:w="2160"/>
          </w:tcPr>
          <w:p>
            <w:r>
              <w:t>Digital Center</w:t>
            </w:r>
          </w:p>
        </w:tc>
        <w:tc>
          <w:tcPr>
            <w:tcW w:type="dxa" w:w="2160"/>
          </w:tcPr>
          <w:p>
            <w:r>
              <w:t>143</w:t>
            </w:r>
          </w:p>
        </w:tc>
        <w:tc>
          <w:tcPr>
            <w:tcW w:type="dxa" w:w="2160"/>
          </w:tcPr>
          <w:p>
            <w:r>
              <w:t>$367,109,320.00</w:t>
            </w:r>
          </w:p>
        </w:tc>
        <w:tc>
          <w:tcPr>
            <w:tcW w:type="dxa" w:w="2160"/>
          </w:tcPr>
          <w:p>
            <w:r>
              <w:t>5.62%</w:t>
            </w:r>
          </w:p>
        </w:tc>
      </w:tr>
      <w:tr>
        <w:tc>
          <w:tcPr>
            <w:tcW w:type="dxa" w:w="2160"/>
          </w:tcPr>
          <w:p>
            <w:r>
              <w:t>Falabella Tech</w:t>
            </w:r>
          </w:p>
        </w:tc>
        <w:tc>
          <w:tcPr>
            <w:tcW w:type="dxa" w:w="2160"/>
          </w:tcPr>
          <w:p>
            <w:r>
              <w:t>140</w:t>
            </w:r>
          </w:p>
        </w:tc>
        <w:tc>
          <w:tcPr>
            <w:tcW w:type="dxa" w:w="2160"/>
          </w:tcPr>
          <w:p>
            <w:r>
              <w:t>$410,605,999.60</w:t>
            </w:r>
          </w:p>
        </w:tc>
        <w:tc>
          <w:tcPr>
            <w:tcW w:type="dxa" w:w="2160"/>
          </w:tcPr>
          <w:p>
            <w:r>
              <w:t>5.72%</w:t>
            </w:r>
          </w:p>
        </w:tc>
      </w:tr>
      <w:tr>
        <w:tc>
          <w:tcPr>
            <w:tcW w:type="dxa" w:w="2160"/>
          </w:tcPr>
          <w:p>
            <w:r>
              <w:t>Ktronix</w:t>
            </w:r>
          </w:p>
        </w:tc>
        <w:tc>
          <w:tcPr>
            <w:tcW w:type="dxa" w:w="2160"/>
          </w:tcPr>
          <w:p>
            <w:r>
              <w:t>126</w:t>
            </w:r>
          </w:p>
        </w:tc>
        <w:tc>
          <w:tcPr>
            <w:tcW w:type="dxa" w:w="2160"/>
          </w:tcPr>
          <w:p>
            <w:r>
              <w:t>$347,202,340.63</w:t>
            </w:r>
          </w:p>
        </w:tc>
        <w:tc>
          <w:tcPr>
            <w:tcW w:type="dxa" w:w="2160"/>
          </w:tcPr>
          <w:p>
            <w:r>
              <w:t>5.07%</w:t>
            </w:r>
          </w:p>
        </w:tc>
      </w:tr>
      <w:tr>
        <w:tc>
          <w:tcPr>
            <w:tcW w:type="dxa" w:w="2160"/>
          </w:tcPr>
          <w:p>
            <w:r>
              <w:t>Tecno Plaza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$335,638,114.42</w:t>
            </w:r>
          </w:p>
        </w:tc>
        <w:tc>
          <w:tcPr>
            <w:tcW w:type="dxa" w:w="2160"/>
          </w:tcPr>
          <w:p>
            <w:r>
              <w:t>4.67%</w:t>
            </w:r>
          </w:p>
        </w:tc>
      </w:tr>
      <w:tr>
        <w:tc>
          <w:tcPr>
            <w:tcW w:type="dxa" w:w="2160"/>
          </w:tcPr>
          <w:p>
            <w:r>
              <w:t>Alkosto</w:t>
            </w:r>
          </w:p>
        </w:tc>
        <w:tc>
          <w:tcPr>
            <w:tcW w:type="dxa" w:w="2160"/>
          </w:tcPr>
          <w:p>
            <w:r>
              <w:t>117</w:t>
            </w:r>
          </w:p>
        </w:tc>
        <w:tc>
          <w:tcPr>
            <w:tcW w:type="dxa" w:w="2160"/>
          </w:tcPr>
          <w:p>
            <w:r>
              <w:t>$291,155,811.60</w:t>
            </w:r>
          </w:p>
        </w:tc>
        <w:tc>
          <w:tcPr>
            <w:tcW w:type="dxa" w:w="2160"/>
          </w:tcPr>
          <w:p>
            <w:r>
              <w:t>4.76%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28738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7) Mes con Mayor Monto de Fraude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Mes</w:t>
            </w:r>
          </w:p>
        </w:tc>
        <w:tc>
          <w:tcPr>
            <w:tcW w:type="dxa" w:w="2160"/>
          </w:tcPr>
          <w:p>
            <w:r>
              <w:t>KPI 19 (#)</w:t>
            </w:r>
          </w:p>
        </w:tc>
        <w:tc>
          <w:tcPr>
            <w:tcW w:type="dxa" w:w="2160"/>
          </w:tcPr>
          <w:p>
            <w:r>
              <w:t>KPI 18 (Monto)</w:t>
            </w:r>
          </w:p>
        </w:tc>
        <w:tc>
          <w:tcPr>
            <w:tcW w:type="dxa" w:w="2160"/>
          </w:tcPr>
          <w:p>
            <w:r>
              <w:t>KPI 20 (Var %)</w:t>
            </w:r>
          </w:p>
        </w:tc>
      </w:tr>
      <w:tr>
        <w:tc>
          <w:tcPr>
            <w:tcW w:type="dxa" w:w="2160"/>
          </w:tcPr>
          <w:p>
            <w:r>
              <w:t>2025-11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$133,891,284.21</w:t>
            </w:r>
          </w:p>
        </w:tc>
        <w:tc>
          <w:tcPr>
            <w:tcW w:type="dxa" w:w="2160"/>
          </w:tcPr>
          <w:p>
            <w:r>
              <w:t>4.21%</w:t>
            </w:r>
          </w:p>
        </w:tc>
      </w:tr>
      <w:tr>
        <w:tc>
          <w:tcPr>
            <w:tcW w:type="dxa" w:w="2160"/>
          </w:tcPr>
          <w:p>
            <w:r>
              <w:t>2025-10</w:t>
            </w:r>
          </w:p>
        </w:tc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$128,481,458.36</w:t>
            </w:r>
          </w:p>
        </w:tc>
        <w:tc>
          <w:tcPr>
            <w:tcW w:type="dxa" w:w="2160"/>
          </w:tcPr>
          <w:p>
            <w:r>
              <w:t>11.18%</w:t>
            </w:r>
          </w:p>
        </w:tc>
      </w:tr>
      <w:tr>
        <w:tc>
          <w:tcPr>
            <w:tcW w:type="dxa" w:w="2160"/>
          </w:tcPr>
          <w:p>
            <w:r>
              <w:t>2025-01</w:t>
            </w:r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$128,277,586.91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2025-06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$116,913,410.78</w:t>
            </w:r>
          </w:p>
        </w:tc>
        <w:tc>
          <w:tcPr>
            <w:tcW w:type="dxa" w:w="2160"/>
          </w:tcPr>
          <w:p>
            <w:r>
              <w:t>19.40%</w:t>
            </w:r>
          </w:p>
        </w:tc>
      </w:tr>
      <w:tr>
        <w:tc>
          <w:tcPr>
            <w:tcW w:type="dxa" w:w="2160"/>
          </w:tcPr>
          <w:p>
            <w:r>
              <w:t>2025-09</w:t>
            </w:r>
          </w:p>
        </w:tc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$115,557,228.20</w:t>
            </w:r>
          </w:p>
        </w:tc>
        <w:tc>
          <w:tcPr>
            <w:tcW w:type="dxa" w:w="2160"/>
          </w:tcPr>
          <w:p>
            <w:r>
              <w:t>12.50%</w:t>
            </w:r>
          </w:p>
        </w:tc>
      </w:tr>
      <w:tr>
        <w:tc>
          <w:tcPr>
            <w:tcW w:type="dxa" w:w="2160"/>
          </w:tcPr>
          <w:p>
            <w:r>
              <w:t>2025-03</w:t>
            </w:r>
          </w:p>
        </w:tc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$114,805,498.81</w:t>
            </w:r>
          </w:p>
        </w:tc>
        <w:tc>
          <w:tcPr>
            <w:tcW w:type="dxa" w:w="2160"/>
          </w:tcPr>
          <w:p>
            <w:r>
              <w:t>36.89%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28738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8) Tasa de Fraude según Antigüedad del Cliente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Antigüedad</w:t>
            </w:r>
          </w:p>
        </w:tc>
        <w:tc>
          <w:tcPr>
            <w:tcW w:type="dxa" w:w="2160"/>
          </w:tcPr>
          <w:p>
            <w:r>
              <w:t>KPI 21 (Tasa)</w:t>
            </w:r>
          </w:p>
        </w:tc>
        <w:tc>
          <w:tcPr>
            <w:tcW w:type="dxa" w:w="2160"/>
          </w:tcPr>
          <w:p>
            <w:r>
              <w:t>KPI 22 (Monto)</w:t>
            </w:r>
          </w:p>
        </w:tc>
        <w:tc>
          <w:tcPr>
            <w:tcW w:type="dxa" w:w="2160"/>
          </w:tcPr>
          <w:p>
            <w:r>
              <w:t>KPI 23 (Clientes)</w:t>
            </w:r>
          </w:p>
        </w:tc>
      </w:tr>
      <w:tr>
        <w:tc>
          <w:tcPr>
            <w:tcW w:type="dxa" w:w="2160"/>
          </w:tcPr>
          <w:p>
            <w:r>
              <w:t>&lt;1 año</w:t>
            </w:r>
          </w:p>
        </w:tc>
        <w:tc>
          <w:tcPr>
            <w:tcW w:type="dxa" w:w="2160"/>
          </w:tcPr>
          <w:p>
            <w:r>
              <w:t>3.85%</w:t>
            </w:r>
          </w:p>
        </w:tc>
        <w:tc>
          <w:tcPr>
            <w:tcW w:type="dxa" w:w="2160"/>
          </w:tcPr>
          <w:p>
            <w:r>
              <w:t>$29,087,981.00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1-3 años</w:t>
            </w:r>
          </w:p>
        </w:tc>
        <w:tc>
          <w:tcPr>
            <w:tcW w:type="dxa" w:w="2160"/>
          </w:tcPr>
          <w:p>
            <w:r>
              <w:t>2.57%</w:t>
            </w:r>
          </w:p>
        </w:tc>
        <w:tc>
          <w:tcPr>
            <w:tcW w:type="dxa" w:w="2160"/>
          </w:tcPr>
          <w:p>
            <w:r>
              <w:t>$18,263,840.63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3-5 años</w:t>
            </w:r>
          </w:p>
        </w:tc>
        <w:tc>
          <w:tcPr>
            <w:tcW w:type="dxa" w:w="2160"/>
          </w:tcPr>
          <w:p>
            <w:r>
              <w:t>2.30%</w:t>
            </w:r>
          </w:p>
        </w:tc>
        <w:tc>
          <w:tcPr>
            <w:tcW w:type="dxa" w:w="2160"/>
          </w:tcPr>
          <w:p>
            <w:r>
              <w:t>$20,385,259.92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04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9) Top Ciudades con Mayor Fraude Mensual</w:t>
      </w:r>
    </w:p>
    <w:p>
      <w:r>
        <w:t>Nota: KPI 24, 25 y 26 consolidados en el Top 3: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Ciudad</w:t>
            </w:r>
          </w:p>
        </w:tc>
        <w:tc>
          <w:tcPr>
            <w:tcW w:type="dxa" w:w="2880"/>
          </w:tcPr>
          <w:p>
            <w:r>
              <w:t>Trimestre</w:t>
            </w:r>
          </w:p>
        </w:tc>
        <w:tc>
          <w:tcPr>
            <w:tcW w:type="dxa" w:w="2880"/>
          </w:tcPr>
          <w:p>
            <w:r>
              <w:t>Monto Fraude</w:t>
            </w:r>
          </w:p>
        </w:tc>
      </w:tr>
      <w:tr>
        <w:tc>
          <w:tcPr>
            <w:tcW w:type="dxa" w:w="2880"/>
          </w:tcPr>
          <w:p>
            <w:r>
              <w:t>Bogotá</w:t>
            </w:r>
          </w:p>
        </w:tc>
        <w:tc>
          <w:tcPr>
            <w:tcW w:type="dxa" w:w="2880"/>
          </w:tcPr>
          <w:p>
            <w:r>
              <w:t>2025Q1</w:t>
            </w:r>
          </w:p>
        </w:tc>
        <w:tc>
          <w:tcPr>
            <w:tcW w:type="dxa" w:w="2880"/>
          </w:tcPr>
          <w:p>
            <w:r>
              <w:t>$36,920,872.88</w:t>
            </w:r>
          </w:p>
        </w:tc>
      </w:tr>
      <w:tr>
        <w:tc>
          <w:tcPr>
            <w:tcW w:type="dxa" w:w="2880"/>
          </w:tcPr>
          <w:p>
            <w:r>
              <w:t>Bogotá</w:t>
            </w:r>
          </w:p>
        </w:tc>
        <w:tc>
          <w:tcPr>
            <w:tcW w:type="dxa" w:w="2880"/>
          </w:tcPr>
          <w:p>
            <w:r>
              <w:t>2025Q2</w:t>
            </w:r>
          </w:p>
        </w:tc>
        <w:tc>
          <w:tcPr>
            <w:tcW w:type="dxa" w:w="2880"/>
          </w:tcPr>
          <w:p>
            <w:r>
              <w:t>$39,294,315.78</w:t>
            </w:r>
          </w:p>
        </w:tc>
      </w:tr>
      <w:tr>
        <w:tc>
          <w:tcPr>
            <w:tcW w:type="dxa" w:w="2880"/>
          </w:tcPr>
          <w:p>
            <w:r>
              <w:t>Bogotá</w:t>
            </w:r>
          </w:p>
        </w:tc>
        <w:tc>
          <w:tcPr>
            <w:tcW w:type="dxa" w:w="2880"/>
          </w:tcPr>
          <w:p>
            <w:r>
              <w:t>2025Q3</w:t>
            </w:r>
          </w:p>
        </w:tc>
        <w:tc>
          <w:tcPr>
            <w:tcW w:type="dxa" w:w="2880"/>
          </w:tcPr>
          <w:p>
            <w:r>
              <w:t>$62,075,559.79</w:t>
            </w:r>
          </w:p>
        </w:tc>
      </w:tr>
      <w:tr>
        <w:tc>
          <w:tcPr>
            <w:tcW w:type="dxa" w:w="2880"/>
          </w:tcPr>
          <w:p>
            <w:r>
              <w:t>Bogotá</w:t>
            </w:r>
          </w:p>
        </w:tc>
        <w:tc>
          <w:tcPr>
            <w:tcW w:type="dxa" w:w="2880"/>
          </w:tcPr>
          <w:p>
            <w:r>
              <w:t>2025Q4</w:t>
            </w:r>
          </w:p>
        </w:tc>
        <w:tc>
          <w:tcPr>
            <w:tcW w:type="dxa" w:w="2880"/>
          </w:tcPr>
          <w:p>
            <w:r>
              <w:t>$64,497,681.47</w:t>
            </w:r>
          </w:p>
        </w:tc>
      </w:tr>
      <w:tr>
        <w:tc>
          <w:tcPr>
            <w:tcW w:type="dxa" w:w="2880"/>
          </w:tcPr>
          <w:p>
            <w:r>
              <w:t>Cali</w:t>
            </w:r>
          </w:p>
        </w:tc>
        <w:tc>
          <w:tcPr>
            <w:tcW w:type="dxa" w:w="2880"/>
          </w:tcPr>
          <w:p>
            <w:r>
              <w:t>2025Q1</w:t>
            </w:r>
          </w:p>
        </w:tc>
        <w:tc>
          <w:tcPr>
            <w:tcW w:type="dxa" w:w="2880"/>
          </w:tcPr>
          <w:p>
            <w:r>
              <w:t>$109,208,932.61</w:t>
            </w:r>
          </w:p>
        </w:tc>
      </w:tr>
      <w:tr>
        <w:tc>
          <w:tcPr>
            <w:tcW w:type="dxa" w:w="2880"/>
          </w:tcPr>
          <w:p>
            <w:r>
              <w:t>Cali</w:t>
            </w:r>
          </w:p>
        </w:tc>
        <w:tc>
          <w:tcPr>
            <w:tcW w:type="dxa" w:w="2880"/>
          </w:tcPr>
          <w:p>
            <w:r>
              <w:t>2025Q2</w:t>
            </w:r>
          </w:p>
        </w:tc>
        <w:tc>
          <w:tcPr>
            <w:tcW w:type="dxa" w:w="2880"/>
          </w:tcPr>
          <w:p>
            <w:r>
              <w:t>$130,892,420.86</w:t>
            </w:r>
          </w:p>
        </w:tc>
      </w:tr>
      <w:tr>
        <w:tc>
          <w:tcPr>
            <w:tcW w:type="dxa" w:w="2880"/>
          </w:tcPr>
          <w:p>
            <w:r>
              <w:t>Cali</w:t>
            </w:r>
          </w:p>
        </w:tc>
        <w:tc>
          <w:tcPr>
            <w:tcW w:type="dxa" w:w="2880"/>
          </w:tcPr>
          <w:p>
            <w:r>
              <w:t>2025Q3</w:t>
            </w:r>
          </w:p>
        </w:tc>
        <w:tc>
          <w:tcPr>
            <w:tcW w:type="dxa" w:w="2880"/>
          </w:tcPr>
          <w:p>
            <w:r>
              <w:t>$124,088,149.19</w:t>
            </w:r>
          </w:p>
        </w:tc>
      </w:tr>
      <w:tr>
        <w:tc>
          <w:tcPr>
            <w:tcW w:type="dxa" w:w="2880"/>
          </w:tcPr>
          <w:p>
            <w:r>
              <w:t>Cali</w:t>
            </w:r>
          </w:p>
        </w:tc>
        <w:tc>
          <w:tcPr>
            <w:tcW w:type="dxa" w:w="2880"/>
          </w:tcPr>
          <w:p>
            <w:r>
              <w:t>2025Q4</w:t>
            </w:r>
          </w:p>
        </w:tc>
        <w:tc>
          <w:tcPr>
            <w:tcW w:type="dxa" w:w="2880"/>
          </w:tcPr>
          <w:p>
            <w:r>
              <w:t>$149,703,972.70</w:t>
            </w:r>
          </w:p>
        </w:tc>
      </w:tr>
      <w:tr>
        <w:tc>
          <w:tcPr>
            <w:tcW w:type="dxa" w:w="2880"/>
          </w:tcPr>
          <w:p>
            <w:r>
              <w:t>Medellín</w:t>
            </w:r>
          </w:p>
        </w:tc>
        <w:tc>
          <w:tcPr>
            <w:tcW w:type="dxa" w:w="2880"/>
          </w:tcPr>
          <w:p>
            <w:r>
              <w:t>2025Q1</w:t>
            </w:r>
          </w:p>
        </w:tc>
        <w:tc>
          <w:tcPr>
            <w:tcW w:type="dxa" w:w="2880"/>
          </w:tcPr>
          <w:p>
            <w:r>
              <w:t>$97,336,130.65</w:t>
            </w:r>
          </w:p>
        </w:tc>
      </w:tr>
      <w:tr>
        <w:tc>
          <w:tcPr>
            <w:tcW w:type="dxa" w:w="2880"/>
          </w:tcPr>
          <w:p>
            <w:r>
              <w:t>Medellín</w:t>
            </w:r>
          </w:p>
        </w:tc>
        <w:tc>
          <w:tcPr>
            <w:tcW w:type="dxa" w:w="2880"/>
          </w:tcPr>
          <w:p>
            <w:r>
              <w:t>2025Q2</w:t>
            </w:r>
          </w:p>
        </w:tc>
        <w:tc>
          <w:tcPr>
            <w:tcW w:type="dxa" w:w="2880"/>
          </w:tcPr>
          <w:p>
            <w:r>
              <w:t>$91,917,716.33</w:t>
            </w:r>
          </w:p>
        </w:tc>
      </w:tr>
      <w:tr>
        <w:tc>
          <w:tcPr>
            <w:tcW w:type="dxa" w:w="2880"/>
          </w:tcPr>
          <w:p>
            <w:r>
              <w:t>Medellín</w:t>
            </w:r>
          </w:p>
        </w:tc>
        <w:tc>
          <w:tcPr>
            <w:tcW w:type="dxa" w:w="2880"/>
          </w:tcPr>
          <w:p>
            <w:r>
              <w:t>2025Q3</w:t>
            </w:r>
          </w:p>
        </w:tc>
        <w:tc>
          <w:tcPr>
            <w:tcW w:type="dxa" w:w="2880"/>
          </w:tcPr>
          <w:p>
            <w:r>
              <w:t>$81,705,083.58</w:t>
            </w:r>
          </w:p>
        </w:tc>
      </w:tr>
      <w:tr>
        <w:tc>
          <w:tcPr>
            <w:tcW w:type="dxa" w:w="2880"/>
          </w:tcPr>
          <w:p>
            <w:r>
              <w:t>Medellín</w:t>
            </w:r>
          </w:p>
        </w:tc>
        <w:tc>
          <w:tcPr>
            <w:tcW w:type="dxa" w:w="2880"/>
          </w:tcPr>
          <w:p>
            <w:r>
              <w:t>2025Q4</w:t>
            </w:r>
          </w:p>
        </w:tc>
        <w:tc>
          <w:tcPr>
            <w:tcW w:type="dxa" w:w="2880"/>
          </w:tcPr>
          <w:p>
            <w:r>
              <w:t>$104,065,991.45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