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0752" w14:textId="77777777" w:rsidR="00E8480D" w:rsidRPr="00C20FDE" w:rsidRDefault="00E8480D">
      <w:pPr>
        <w:rPr>
          <w:rFonts w:cs="Times New Roman"/>
          <w:color w:val="000000" w:themeColor="text1"/>
        </w:rPr>
      </w:pPr>
    </w:p>
    <w:p w14:paraId="525DB31F" w14:textId="77777777" w:rsidR="00E8480D" w:rsidRPr="00C20FDE" w:rsidRDefault="00E8480D">
      <w:pPr>
        <w:rPr>
          <w:rFonts w:cs="Times New Roman"/>
          <w:color w:val="000000" w:themeColor="text1"/>
        </w:rPr>
      </w:pPr>
    </w:p>
    <w:p w14:paraId="3158A4A0" w14:textId="77777777" w:rsidR="00C20FDE" w:rsidRDefault="00000000">
      <w:pPr>
        <w:jc w:val="center"/>
        <w:rPr>
          <w:rFonts w:cs="Times New Roman"/>
          <w:b/>
          <w:color w:val="000000" w:themeColor="text1"/>
          <w:sz w:val="40"/>
          <w:lang w:val="es-CO"/>
        </w:rPr>
      </w:pPr>
      <w:r>
        <w:rPr>
          <w:rFonts w:cs="Times New Roman"/>
          <w:b/>
          <w:color w:val="000000" w:themeColor="text1"/>
          <w:sz w:val="40"/>
          <w:lang w:val="es-CO"/>
        </w:rPr>
        <w:t>ANÁLISIS BIBLIOMÉTRICO</w:t>
      </w:r>
    </w:p>
    <w:p w14:paraId="6FADA066" w14:textId="2D5502C9" w:rsidR="00E8480D" w:rsidRPr="00C20FDE" w:rsidRDefault="00000000">
      <w:pPr>
        <w:jc w:val="center"/>
        <w:rPr>
          <w:rFonts w:cs="Times New Roman"/>
          <w:color w:val="000000" w:themeColor="text1"/>
          <w:lang w:val="es-CO"/>
        </w:rPr>
      </w:pPr>
      <w:r>
        <w:rPr>
          <w:rFonts w:cs="Times New Roman"/>
          <w:b/>
          <w:color w:val="000000" w:themeColor="text1"/>
          <w:sz w:val="40"/>
          <w:lang w:val="es-CO"/>
        </w:rPr>
        <w:t>Proyecto de portafolio · Investigación aplicada</w:t>
      </w:r>
    </w:p>
    <w:p w14:paraId="7666D061" w14:textId="77777777" w:rsidR="00C20FDE" w:rsidRDefault="00C20FDE">
      <w:pPr>
        <w:jc w:val="center"/>
        <w:rPr>
          <w:rFonts w:cs="Times New Roman"/>
          <w:b/>
          <w:color w:val="000000" w:themeColor="text1"/>
          <w:sz w:val="32"/>
          <w:lang w:val="es-CO"/>
        </w:rPr>
      </w:pPr>
    </w:p>
    <w:p w14:paraId="59CFA146" w14:textId="77777777" w:rsidR="00C20FDE" w:rsidRDefault="00C20FDE">
      <w:pPr>
        <w:jc w:val="center"/>
        <w:rPr>
          <w:rFonts w:cs="Times New Roman"/>
          <w:b/>
          <w:color w:val="000000" w:themeColor="text1"/>
          <w:sz w:val="32"/>
          <w:lang w:val="es-CO"/>
        </w:rPr>
      </w:pPr>
    </w:p>
    <w:p w14:paraId="5A96FC1C" w14:textId="77777777" w:rsidR="00C20FDE" w:rsidRDefault="00C20FDE">
      <w:pPr>
        <w:jc w:val="center"/>
        <w:rPr>
          <w:rFonts w:cs="Times New Roman"/>
          <w:b/>
          <w:color w:val="000000" w:themeColor="text1"/>
          <w:sz w:val="32"/>
          <w:lang w:val="es-CO"/>
        </w:rPr>
      </w:pPr>
    </w:p>
    <w:p w14:paraId="180E1531" w14:textId="77777777" w:rsidR="00C20FDE" w:rsidRDefault="00C20FDE">
      <w:pPr>
        <w:jc w:val="center"/>
        <w:rPr>
          <w:rFonts w:cs="Times New Roman"/>
          <w:b/>
          <w:color w:val="000000" w:themeColor="text1"/>
          <w:sz w:val="32"/>
          <w:lang w:val="es-CO"/>
        </w:rPr>
      </w:pPr>
    </w:p>
    <w:p w14:paraId="17D5005A" w14:textId="77777777" w:rsidR="00C20FDE" w:rsidRDefault="00C20FDE">
      <w:pPr>
        <w:jc w:val="center"/>
        <w:rPr>
          <w:rFonts w:cs="Times New Roman"/>
          <w:b/>
          <w:color w:val="000000" w:themeColor="text1"/>
          <w:sz w:val="32"/>
          <w:lang w:val="es-CO"/>
        </w:rPr>
      </w:pPr>
    </w:p>
    <w:p w14:paraId="4E41762A" w14:textId="77777777" w:rsidR="00C20FDE" w:rsidRDefault="00C20FDE">
      <w:pPr>
        <w:jc w:val="center"/>
        <w:rPr>
          <w:rFonts w:cs="Times New Roman"/>
          <w:b/>
          <w:color w:val="000000" w:themeColor="text1"/>
          <w:sz w:val="32"/>
          <w:lang w:val="es-CO"/>
        </w:rPr>
      </w:pPr>
    </w:p>
    <w:p w14:paraId="72EF57B9" w14:textId="2078EC37" w:rsidR="00E8480D" w:rsidRPr="00C20FDE" w:rsidRDefault="00000000">
      <w:pPr>
        <w:jc w:val="center"/>
        <w:rPr>
          <w:rFonts w:cs="Times New Roman"/>
          <w:color w:val="000000" w:themeColor="text1"/>
          <w:lang w:val="es-CO"/>
        </w:rPr>
      </w:pPr>
      <w:r>
        <w:rPr>
          <w:rFonts w:cs="Times New Roman"/>
          <w:b/>
          <w:color w:val="000000" w:themeColor="text1"/>
          <w:sz w:val="32"/>
          <w:lang w:val="es-CO"/>
        </w:rPr>
        <w:t>Capital Científico e Identidad Científica:</w:t>
        <w:br/>
        <w:t>Revisión Sistemática de Literatura (2006–2025)</w:t>
      </w:r>
    </w:p>
    <w:p w14:paraId="630538FC" w14:textId="77777777" w:rsidR="00E8480D" w:rsidRDefault="00E8480D">
      <w:pPr>
        <w:rPr>
          <w:rFonts w:cs="Times New Roman"/>
          <w:color w:val="000000" w:themeColor="text1"/>
          <w:lang w:val="es-CO"/>
        </w:rPr>
      </w:pPr>
    </w:p>
    <w:p w14:paraId="5F3D69B4" w14:textId="77777777" w:rsidR="00C20FDE" w:rsidRDefault="00C20FDE">
      <w:pPr>
        <w:rPr>
          <w:rFonts w:cs="Times New Roman"/>
          <w:color w:val="000000" w:themeColor="text1"/>
          <w:lang w:val="es-CO"/>
        </w:rPr>
      </w:pPr>
    </w:p>
    <w:p w14:paraId="59C09CE5" w14:textId="77777777" w:rsidR="00C20FDE" w:rsidRDefault="00C20FDE">
      <w:pPr>
        <w:rPr>
          <w:rFonts w:cs="Times New Roman"/>
          <w:color w:val="000000" w:themeColor="text1"/>
          <w:lang w:val="es-CO"/>
        </w:rPr>
      </w:pPr>
    </w:p>
    <w:p w14:paraId="0A74E588" w14:textId="77777777" w:rsidR="00C20FDE" w:rsidRPr="00C20FDE" w:rsidRDefault="00C20FDE">
      <w:pPr>
        <w:rPr>
          <w:rFonts w:cs="Times New Roman"/>
          <w:color w:val="000000" w:themeColor="text1"/>
          <w:lang w:val="es-CO"/>
        </w:rPr>
      </w:pPr>
    </w:p>
    <w:p w14:paraId="5A680139" w14:textId="77777777" w:rsidR="00E8480D" w:rsidRPr="00C20FDE" w:rsidRDefault="00E8480D">
      <w:pPr>
        <w:rPr>
          <w:rFonts w:cs="Times New Roman"/>
          <w:color w:val="000000" w:themeColor="text1"/>
          <w:lang w:val="es-CO"/>
        </w:rPr>
      </w:pPr>
    </w:p>
    <w:p w14:paraId="698FF1F0" w14:textId="77777777" w:rsidR="00C20FDE" w:rsidRDefault="00C20FDE">
      <w:pPr>
        <w:jc w:val="center"/>
        <w:rPr>
          <w:rFonts w:cs="Times New Roman"/>
          <w:b/>
          <w:color w:val="000000" w:themeColor="text1"/>
          <w:sz w:val="28"/>
          <w:lang w:val="es-CO"/>
        </w:rPr>
      </w:pPr>
    </w:p>
    <w:p w14:paraId="32F18AFF" w14:textId="77777777" w:rsidR="00C20FDE" w:rsidRDefault="00C20FDE">
      <w:pPr>
        <w:jc w:val="center"/>
        <w:rPr>
          <w:rFonts w:cs="Times New Roman"/>
          <w:b/>
          <w:color w:val="000000" w:themeColor="text1"/>
          <w:sz w:val="28"/>
          <w:lang w:val="es-CO"/>
        </w:rPr>
      </w:pPr>
    </w:p>
    <w:p w14:paraId="6303D434" w14:textId="52416CA3" w:rsidR="00E8480D" w:rsidRPr="00C20FDE" w:rsidRDefault="00000000">
      <w:pPr>
        <w:jc w:val="center"/>
        <w:rPr>
          <w:rFonts w:cs="Times New Roman"/>
          <w:color w:val="000000" w:themeColor="text1"/>
          <w:lang w:val="es-CO"/>
        </w:rPr>
      </w:pPr>
      <w:r>
        <w:rPr>
          <w:rFonts w:cs="Times New Roman"/>
          <w:b/>
          <w:color w:val="000000" w:themeColor="text1"/>
          <w:sz w:val="28"/>
          <w:lang w:val="es-CO"/>
        </w:rPr>
        <w:t>Deisy Viviana Hurtado Vega</w:t>
      </w:r>
    </w:p>
    <w:p w14:paraId="24F0A955" w14:textId="77777777" w:rsidR="00E8480D" w:rsidRPr="00C20FDE" w:rsidRDefault="00000000">
      <w:pPr>
        <w:jc w:val="center"/>
        <w:rPr>
          <w:rFonts w:cs="Times New Roman"/>
          <w:color w:val="000000" w:themeColor="text1"/>
          <w:lang w:val="es-CO"/>
        </w:rPr>
      </w:pPr>
      <w:r>
        <w:rPr>
          <w:rFonts w:cs="Times New Roman"/>
          <w:color w:val="000000" w:themeColor="text1"/>
          <w:sz w:val="24"/>
          <w:lang w:val="es-CO"/>
        </w:rPr>
        <w:t>Ejercicio desarrollado en el marco de un proceso de selección</w:t>
      </w:r>
    </w:p>
    <w:p w14:paraId="3F9CDE92" w14:textId="77777777" w:rsidR="00E8480D" w:rsidRPr="00C20FDE" w:rsidRDefault="00000000">
      <w:pPr>
        <w:jc w:val="center"/>
        <w:rPr>
          <w:rFonts w:cs="Times New Roman"/>
          <w:color w:val="000000" w:themeColor="text1"/>
        </w:rPr>
      </w:pPr>
      <w:r>
        <w:rPr>
          <w:rFonts w:cs="Times New Roman"/>
          <w:color w:val="000000" w:themeColor="text1"/>
          <w:sz w:val="24"/>
        </w:rPr>
        <w:t>Investigadora independiente</w:t>
      </w:r>
    </w:p>
    <w:p w14:paraId="001365D4" w14:textId="77777777" w:rsidR="00E8480D" w:rsidRPr="00C20FDE" w:rsidRDefault="00000000">
      <w:pPr>
        <w:jc w:val="center"/>
        <w:rPr>
          <w:rFonts w:cs="Times New Roman"/>
          <w:color w:val="000000" w:themeColor="text1"/>
        </w:rPr>
      </w:pPr>
      <w:r>
        <w:rPr>
          <w:rFonts w:cs="Times New Roman"/>
          <w:color w:val="000000" w:themeColor="text1"/>
        </w:rPr>
        <w:t>Febrero de 2026</w:t>
      </w:r>
    </w:p>
    <w:p w14:paraId="033620E1" w14:textId="77777777" w:rsidR="00E8480D" w:rsidRPr="00C20FDE" w:rsidRDefault="00000000">
      <w:pPr>
        <w:rPr>
          <w:rFonts w:cs="Times New Roman"/>
          <w:color w:val="000000" w:themeColor="text1"/>
        </w:rPr>
      </w:pPr>
      <w:r>
        <w:rPr>
          <w:rFonts w:cs="Times New Roman"/>
          <w:color w:val="000000" w:themeColor="text1"/>
        </w:rPr>
        <w:br w:type="page"/>
      </w:r>
    </w:p>
    <w:p w14:paraId="6860CBCE" w14:textId="77777777" w:rsidR="005D6229" w:rsidRDefault="005D6229" w:rsidP="005D6229">
      <w:pPr>
        <w:pStyle w:val="Ttulo1"/>
        <w:numPr>
          <w:ilvl w:val="0"/>
          <w:numId w:val="10"/>
        </w:numPr>
        <w:rPr>
          <w:rFonts w:ascii="Times New Roman" w:hAnsi="Times New Roman" w:cs="Times New Roman"/>
          <w:color w:val="000000" w:themeColor="text1"/>
          <w:lang w:val="es-CO"/>
        </w:rPr>
      </w:pPr>
      <w:r>
        <w:rPr>
          <w:rFonts w:ascii="Times New Roman" w:hAnsi="Times New Roman" w:cs="Times New Roman"/>
          <w:color w:val="000000" w:themeColor="text1"/>
          <w:lang w:val="es-CO"/>
        </w:rPr>
        <w:lastRenderedPageBreak/>
        <w:t>Introducción</w:t>
      </w:r>
    </w:p>
    <w:p w14:paraId="56628B26" w14:textId="77777777" w:rsidR="00452A75" w:rsidRPr="00452A75" w:rsidRDefault="00452A75" w:rsidP="00452A75">
      <w:pPr>
        <w:rPr>
          <w:lang w:val="es-CO"/>
        </w:rPr>
      </w:pPr>
    </w:p>
    <w:p w14:paraId="19A9F5D6" w14:textId="77777777" w:rsidR="00452A75" w:rsidRPr="00452A75" w:rsidRDefault="00452A75" w:rsidP="00452A75">
      <w:pPr>
        <w:spacing w:after="160"/>
        <w:jc w:val="both"/>
        <w:rPr>
          <w:rFonts w:cs="Times New Roman"/>
          <w:color w:val="000000" w:themeColor="text1"/>
          <w:lang w:val="es-CO"/>
        </w:rPr>
      </w:pPr>
      <w:r>
        <w:rPr>
          <w:rFonts w:cs="Times New Roman"/>
          <w:color w:val="000000" w:themeColor="text1"/>
          <w:lang w:val="es-CO"/>
        </w:rPr>
        <w:t>En las últimas dos décadas, el interés académico por la construcción de identidad y la acumulación de capital científico ha crecido con fuerza. Estos conceptos no son solo teoría; son herramientas clave para entender cómo las personas se integran —o quedan excluidas— de las comunidades científicas, especialmente en contextos donde la desigualdad marca el camino.</w:t>
      </w:r>
    </w:p>
    <w:p w14:paraId="2848CCD0" w14:textId="77777777" w:rsidR="00452A75" w:rsidRPr="00452A75" w:rsidRDefault="00452A75" w:rsidP="00452A75">
      <w:pPr>
        <w:spacing w:after="160"/>
        <w:jc w:val="both"/>
        <w:rPr>
          <w:rFonts w:cs="Times New Roman"/>
          <w:color w:val="000000" w:themeColor="text1"/>
          <w:lang w:val="es-CO"/>
        </w:rPr>
      </w:pPr>
      <w:r>
        <w:rPr>
          <w:rFonts w:cs="Times New Roman"/>
          <w:color w:val="000000" w:themeColor="text1"/>
          <w:lang w:val="es-CO"/>
        </w:rPr>
        <w:t>El Capital Científico (basado en las ideas de Louise Archer y Pierre Bourdieu) se entiende como esa "mochila" de conocimientos, actitudes y experiencias con la ciencia que una persona suma a lo largo de su vida. Por su parte, la Identidad Científica tiene que ver con el "espejo": cómo las personas se ven a sí mismas como capaces de "hacer ciencia". Este factor incide directamente en las decisiones vocacionales y en la determinación de continuar o no en carreras STEM.</w:t>
      </w:r>
    </w:p>
    <w:p w14:paraId="0BE618A3" w14:textId="77777777" w:rsidR="00452A75" w:rsidRPr="00452A75" w:rsidRDefault="00452A75" w:rsidP="00452A75">
      <w:pPr>
        <w:spacing w:after="160"/>
        <w:jc w:val="both"/>
        <w:rPr>
          <w:rFonts w:cs="Times New Roman"/>
          <w:color w:val="000000" w:themeColor="text1"/>
          <w:lang w:val="es-CO"/>
        </w:rPr>
      </w:pPr>
      <w:r>
        <w:rPr>
          <w:rFonts w:cs="Times New Roman"/>
          <w:color w:val="000000" w:themeColor="text1"/>
          <w:lang w:val="es-CO"/>
        </w:rPr>
        <w:t>Este informe resume los resultados de una revisión diseñada para:</w:t>
      </w:r>
    </w:p>
    <w:p w14:paraId="154BED39" w14:textId="77777777" w:rsidR="00452A75" w:rsidRPr="00452A75" w:rsidRDefault="00452A75" w:rsidP="00452A75">
      <w:pPr>
        <w:numPr>
          <w:ilvl w:val="0"/>
          <w:numId w:val="14"/>
        </w:numPr>
        <w:spacing w:after="160"/>
        <w:jc w:val="both"/>
        <w:rPr>
          <w:rFonts w:cs="Times New Roman"/>
          <w:color w:val="000000" w:themeColor="text1"/>
          <w:lang w:val="es-CO"/>
        </w:rPr>
      </w:pPr>
      <w:r>
        <w:rPr>
          <w:rFonts w:cs="Times New Roman"/>
          <w:color w:val="000000" w:themeColor="text1"/>
          <w:lang w:val="es-CO"/>
        </w:rPr>
        <w:t>Mapear la producción académica global entre 2006 y 2025.</w:t>
      </w:r>
    </w:p>
    <w:p w14:paraId="1CD86C8A" w14:textId="77777777" w:rsidR="00452A75" w:rsidRPr="00452A75" w:rsidRDefault="00452A75" w:rsidP="00452A75">
      <w:pPr>
        <w:numPr>
          <w:ilvl w:val="0"/>
          <w:numId w:val="14"/>
        </w:numPr>
        <w:spacing w:after="160"/>
        <w:jc w:val="both"/>
        <w:rPr>
          <w:rFonts w:cs="Times New Roman"/>
          <w:color w:val="000000" w:themeColor="text1"/>
          <w:lang w:val="es-CO"/>
        </w:rPr>
      </w:pPr>
      <w:r>
        <w:rPr>
          <w:rFonts w:cs="Times New Roman"/>
          <w:color w:val="000000" w:themeColor="text1"/>
          <w:lang w:val="es-CO"/>
        </w:rPr>
        <w:t>Identificar tendencias, autores y los enfoques que mandan la parada.</w:t>
      </w:r>
    </w:p>
    <w:p w14:paraId="35C8B2E4" w14:textId="77777777" w:rsidR="00452A75" w:rsidRPr="00452A75" w:rsidRDefault="00452A75" w:rsidP="00452A75">
      <w:pPr>
        <w:numPr>
          <w:ilvl w:val="0"/>
          <w:numId w:val="14"/>
        </w:numPr>
        <w:spacing w:after="160"/>
        <w:jc w:val="both"/>
        <w:rPr>
          <w:rFonts w:cs="Times New Roman"/>
          <w:color w:val="000000" w:themeColor="text1"/>
          <w:lang w:val="es-CO"/>
        </w:rPr>
      </w:pPr>
      <w:r>
        <w:rPr>
          <w:rFonts w:cs="Times New Roman"/>
          <w:color w:val="000000" w:themeColor="text1"/>
          <w:lang w:val="es-CO"/>
        </w:rPr>
        <w:t>Detectar vacíos temáticos y poblaciones que todavía están subrepresentadas.</w:t>
      </w:r>
    </w:p>
    <w:p w14:paraId="6F83969D" w14:textId="1D810B8C" w:rsidR="00452A75" w:rsidRPr="00452A75" w:rsidRDefault="00452A75" w:rsidP="00452A75">
      <w:pPr>
        <w:spacing w:after="160"/>
        <w:jc w:val="both"/>
        <w:rPr>
          <w:rFonts w:cs="Times New Roman"/>
          <w:color w:val="000000" w:themeColor="text1"/>
          <w:lang w:val="es-CO"/>
        </w:rPr>
      </w:pPr>
      <w:r>
        <w:rPr>
          <w:rFonts w:cs="Times New Roman"/>
          <w:color w:val="000000" w:themeColor="text1"/>
          <w:lang w:val="es-CO"/>
        </w:rPr>
        <w:t>Este trabajo nace del compromiso del Instituto UNNO con la equidad educativa. Existe la certeza de que si el acceso al conocimiento científico sigue siendo desigual, las brechas en tecnología seguirán creciendo. No es solo un problema de los colegios; es un reto para toda la sociedad que debe tomarse en cuenta al crear nuevas políticas públicas.</w:t>
      </w:r>
    </w:p>
    <w:p w14:paraId="649EF650" w14:textId="17DC4EB1" w:rsidR="00963FBC" w:rsidRPr="00452A75" w:rsidRDefault="00452A75" w:rsidP="00963FBC">
      <w:pPr>
        <w:spacing w:after="160"/>
        <w:jc w:val="both"/>
        <w:rPr>
          <w:rFonts w:cs="Times New Roman"/>
          <w:color w:val="000000" w:themeColor="text1"/>
          <w:lang w:val="es-CO"/>
        </w:rPr>
      </w:pPr>
      <w:r>
        <w:rPr>
          <w:rFonts w:cs="Times New Roman"/>
          <w:color w:val="000000" w:themeColor="text1"/>
          <w:lang w:val="es-CO"/>
        </w:rPr>
        <w:t>El corpus analizado en esta revisión —105 artículos publicados entre 2007 y 2025, recuperados de OpenAlex— evidencia que el interés por estos temas ha crecido de forma sostenida, con un aceleramiento notable en los últimos dos años. Sin embargo, la producción sigue concentrada en países anglosajones, dejando a América Latina —y a Colombia en particular— como un territorio con un gran potencial investigativo que aún está por explorarse.</w:t>
      </w:r>
    </w:p>
    <w:p w14:paraId="72844339" w14:textId="5F80CFD7" w:rsidR="00E8480D" w:rsidRDefault="00000000" w:rsidP="003E2F10">
      <w:pPr>
        <w:pStyle w:val="Ttulo1"/>
        <w:numPr>
          <w:ilvl w:val="0"/>
          <w:numId w:val="10"/>
        </w:numPr>
        <w:rPr>
          <w:rFonts w:ascii="Times New Roman" w:hAnsi="Times New Roman" w:cs="Times New Roman"/>
          <w:color w:val="000000" w:themeColor="text1"/>
          <w:sz w:val="22"/>
          <w:szCs w:val="22"/>
          <w:lang w:val="es-CO"/>
        </w:rPr>
      </w:pPr>
      <w:r>
        <w:rPr>
          <w:rFonts w:ascii="Times New Roman" w:hAnsi="Times New Roman" w:cs="Times New Roman"/>
          <w:color w:val="000000" w:themeColor="text1"/>
          <w:sz w:val="22"/>
          <w:szCs w:val="22"/>
          <w:lang w:val="es-CO"/>
        </w:rPr>
        <w:t>Metodología</w:t>
      </w:r>
    </w:p>
    <w:p w14:paraId="2897B829" w14:textId="77777777" w:rsidR="003E2F10" w:rsidRPr="003E2F10" w:rsidRDefault="003E2F10" w:rsidP="003E2F10">
      <w:pPr>
        <w:pStyle w:val="Prrafodelista"/>
        <w:rPr>
          <w:lang w:val="es-CO"/>
        </w:rPr>
      </w:pPr>
    </w:p>
    <w:p w14:paraId="5713D761" w14:textId="77777777" w:rsidR="00E8480D" w:rsidRPr="00452A75" w:rsidRDefault="00000000">
      <w:pPr>
        <w:pStyle w:val="Ttulo2"/>
        <w:rPr>
          <w:rFonts w:ascii="Times New Roman" w:hAnsi="Times New Roman" w:cs="Times New Roman"/>
          <w:color w:val="000000" w:themeColor="text1"/>
          <w:sz w:val="22"/>
          <w:szCs w:val="22"/>
          <w:lang w:val="es-CO"/>
        </w:rPr>
      </w:pPr>
      <w:r>
        <w:rPr>
          <w:rFonts w:ascii="Times New Roman" w:hAnsi="Times New Roman" w:cs="Times New Roman"/>
          <w:color w:val="000000" w:themeColor="text1"/>
          <w:sz w:val="22"/>
          <w:szCs w:val="22"/>
          <w:lang w:val="es-CO"/>
        </w:rPr>
        <w:t>2.1 Pregunta de investigación y enfoque metodológico</w:t>
      </w:r>
    </w:p>
    <w:p w14:paraId="2F3A9B9A" w14:textId="77777777" w:rsidR="00E8480D" w:rsidRPr="00452A75" w:rsidRDefault="00000000">
      <w:pPr>
        <w:spacing w:after="160"/>
        <w:jc w:val="both"/>
        <w:rPr>
          <w:rFonts w:cs="Times New Roman"/>
          <w:color w:val="000000" w:themeColor="text1"/>
          <w:lang w:val="es-CO"/>
        </w:rPr>
      </w:pPr>
      <w:r>
        <w:rPr>
          <w:rFonts w:cs="Times New Roman"/>
          <w:color w:val="000000" w:themeColor="text1"/>
          <w:lang w:val="es-CO"/>
        </w:rPr>
        <w:t>La pregunta de investigación fue formulada utilizando el enfoque PICo (Population, Interest, Context), por su pertinencia en estudios cualitativos y de revisión sistemática de alcance exploratorio (Lockwood et al., 2015):</w:t>
      </w:r>
    </w:p>
    <w:tbl>
      <w:tblPr>
        <w:tblStyle w:val="Tablaconcuadrcula"/>
        <w:tblW w:w="0" w:type="auto"/>
        <w:tblLook w:val="04A0" w:firstRow="1" w:lastRow="0" w:firstColumn="1" w:lastColumn="0" w:noHBand="0" w:noVBand="1"/>
      </w:tblPr>
      <w:tblGrid>
        <w:gridCol w:w="2376"/>
        <w:gridCol w:w="6694"/>
      </w:tblGrid>
      <w:tr w:rsidR="00C20FDE" w:rsidRPr="00C20FDE" w14:paraId="62C0C1F4" w14:textId="77777777" w:rsidTr="00C51411">
        <w:tc>
          <w:tcPr>
            <w:tcW w:w="2376"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767023FB" w14:textId="77777777" w:rsidR="00E8480D" w:rsidRPr="00C20FDE" w:rsidRDefault="00000000" w:rsidP="00C51411">
            <w:pPr>
              <w:rPr>
                <w:rFonts w:cs="Times New Roman"/>
                <w:color w:val="FFFFFF" w:themeColor="background1"/>
              </w:rPr>
            </w:pPr>
            <w:r>
              <w:rPr>
                <w:rFonts w:cs="Times New Roman"/>
                <w:b/>
                <w:color w:val="FFFFFF" w:themeColor="background1"/>
              </w:rPr>
              <w:t>Componente</w:t>
            </w:r>
          </w:p>
        </w:tc>
        <w:tc>
          <w:tcPr>
            <w:tcW w:w="669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7214780" w14:textId="77777777" w:rsidR="00E8480D" w:rsidRPr="00C20FDE" w:rsidRDefault="00000000" w:rsidP="00C51411">
            <w:pPr>
              <w:rPr>
                <w:rFonts w:cs="Times New Roman"/>
                <w:color w:val="FFFFFF" w:themeColor="background1"/>
              </w:rPr>
            </w:pPr>
            <w:r>
              <w:rPr>
                <w:rFonts w:cs="Times New Roman"/>
                <w:b/>
                <w:color w:val="FFFFFF" w:themeColor="background1"/>
              </w:rPr>
              <w:t>Descripción</w:t>
            </w:r>
          </w:p>
        </w:tc>
      </w:tr>
      <w:tr w:rsidR="00C20FDE" w:rsidRPr="009C773C" w14:paraId="3099A542" w14:textId="77777777" w:rsidTr="00C20FDE">
        <w:tc>
          <w:tcPr>
            <w:tcW w:w="2376" w:type="dxa"/>
            <w:tcBorders>
              <w:top w:val="single" w:sz="4" w:space="0" w:color="CCCCCC"/>
              <w:left w:val="single" w:sz="4" w:space="0" w:color="CCCCCC"/>
              <w:bottom w:val="single" w:sz="4" w:space="0" w:color="CCCCCC"/>
              <w:right w:val="single" w:sz="4" w:space="0" w:color="CCCCCC"/>
            </w:tcBorders>
            <w:shd w:val="clear" w:color="auto" w:fill="DBEAFE"/>
          </w:tcPr>
          <w:p w14:paraId="17DDA049" w14:textId="77777777" w:rsidR="00E8480D" w:rsidRPr="00C20FDE" w:rsidRDefault="00000000">
            <w:pPr>
              <w:rPr>
                <w:rFonts w:cs="Times New Roman"/>
                <w:color w:val="000000" w:themeColor="text1"/>
              </w:rPr>
            </w:pPr>
            <w:r>
              <w:rPr>
                <w:rFonts w:cs="Times New Roman"/>
                <w:b/>
                <w:color w:val="000000" w:themeColor="text1"/>
              </w:rPr>
              <w:t>P – Population</w:t>
            </w:r>
          </w:p>
        </w:tc>
        <w:tc>
          <w:tcPr>
            <w:tcW w:w="6694" w:type="dxa"/>
            <w:tcBorders>
              <w:top w:val="single" w:sz="4" w:space="0" w:color="CCCCCC"/>
              <w:left w:val="single" w:sz="4" w:space="0" w:color="CCCCCC"/>
              <w:bottom w:val="single" w:sz="4" w:space="0" w:color="CCCCCC"/>
              <w:right w:val="single" w:sz="4" w:space="0" w:color="CCCCCC"/>
            </w:tcBorders>
          </w:tcPr>
          <w:p w14:paraId="2C5AC08D" w14:textId="0EF0CA87" w:rsidR="00E8480D" w:rsidRPr="00452A75" w:rsidRDefault="00452A75">
            <w:pPr>
              <w:rPr>
                <w:rFonts w:cs="Times New Roman"/>
                <w:color w:val="000000" w:themeColor="text1"/>
                <w:lang w:val="es-CO"/>
              </w:rPr>
            </w:pPr>
            <w:r>
              <w:rPr>
                <w:rFonts w:cs="Times New Roman"/>
                <w:color w:val="000000" w:themeColor="text1"/>
                <w:lang w:val="es-CO"/>
              </w:rPr>
              <w:t>Estudios sobre capital científico e identidad científica en contextos educativos</w:t>
            </w:r>
          </w:p>
        </w:tc>
      </w:tr>
      <w:tr w:rsidR="00C20FDE" w:rsidRPr="009C773C" w14:paraId="11C337E9" w14:textId="77777777" w:rsidTr="00C20FDE">
        <w:tc>
          <w:tcPr>
            <w:tcW w:w="2376" w:type="dxa"/>
            <w:tcBorders>
              <w:top w:val="single" w:sz="4" w:space="0" w:color="CCCCCC"/>
              <w:left w:val="single" w:sz="4" w:space="0" w:color="CCCCCC"/>
              <w:bottom w:val="single" w:sz="4" w:space="0" w:color="CCCCCC"/>
              <w:right w:val="single" w:sz="4" w:space="0" w:color="CCCCCC"/>
            </w:tcBorders>
            <w:shd w:val="clear" w:color="auto" w:fill="DBEAFE"/>
          </w:tcPr>
          <w:p w14:paraId="1165AC1F" w14:textId="77777777" w:rsidR="00E8480D" w:rsidRPr="00C20FDE" w:rsidRDefault="00000000">
            <w:pPr>
              <w:rPr>
                <w:rFonts w:cs="Times New Roman"/>
                <w:color w:val="000000" w:themeColor="text1"/>
              </w:rPr>
            </w:pPr>
            <w:r>
              <w:rPr>
                <w:rFonts w:cs="Times New Roman"/>
                <w:b/>
                <w:color w:val="000000" w:themeColor="text1"/>
              </w:rPr>
              <w:t>I – Interest</w:t>
            </w:r>
          </w:p>
        </w:tc>
        <w:tc>
          <w:tcPr>
            <w:tcW w:w="6694" w:type="dxa"/>
            <w:tcBorders>
              <w:top w:val="single" w:sz="4" w:space="0" w:color="CCCCCC"/>
              <w:left w:val="single" w:sz="4" w:space="0" w:color="CCCCCC"/>
              <w:bottom w:val="single" w:sz="4" w:space="0" w:color="CCCCCC"/>
              <w:right w:val="single" w:sz="4" w:space="0" w:color="CCCCCC"/>
            </w:tcBorders>
          </w:tcPr>
          <w:p w14:paraId="0488DE42" w14:textId="3F1D2CD8" w:rsidR="00E8480D" w:rsidRPr="00452A75" w:rsidRDefault="00452A75">
            <w:pPr>
              <w:rPr>
                <w:rFonts w:cs="Times New Roman"/>
                <w:color w:val="000000" w:themeColor="text1"/>
                <w:lang w:val="es-CO"/>
              </w:rPr>
            </w:pPr>
            <w:r>
              <w:rPr>
                <w:rFonts w:cs="Times New Roman"/>
                <w:color w:val="000000" w:themeColor="text1"/>
                <w:lang w:val="es-CO"/>
              </w:rPr>
              <w:t>Procesos de conceptualización, metodologías de estudio y distribución de la investigación en el campo</w:t>
            </w:r>
          </w:p>
        </w:tc>
      </w:tr>
      <w:tr w:rsidR="00C20FDE" w:rsidRPr="009C773C" w14:paraId="598CDFDC" w14:textId="77777777" w:rsidTr="00C20FDE">
        <w:tc>
          <w:tcPr>
            <w:tcW w:w="2376" w:type="dxa"/>
            <w:tcBorders>
              <w:top w:val="single" w:sz="4" w:space="0" w:color="CCCCCC"/>
              <w:left w:val="single" w:sz="4" w:space="0" w:color="CCCCCC"/>
              <w:bottom w:val="single" w:sz="4" w:space="0" w:color="CCCCCC"/>
              <w:right w:val="single" w:sz="4" w:space="0" w:color="CCCCCC"/>
            </w:tcBorders>
            <w:shd w:val="clear" w:color="auto" w:fill="DBEAFE"/>
          </w:tcPr>
          <w:p w14:paraId="0944A663" w14:textId="77777777" w:rsidR="00E8480D" w:rsidRPr="00C20FDE" w:rsidRDefault="00000000">
            <w:pPr>
              <w:rPr>
                <w:rFonts w:cs="Times New Roman"/>
                <w:color w:val="000000" w:themeColor="text1"/>
              </w:rPr>
            </w:pPr>
            <w:r>
              <w:rPr>
                <w:rFonts w:cs="Times New Roman"/>
                <w:b/>
                <w:color w:val="000000" w:themeColor="text1"/>
              </w:rPr>
              <w:t>Co – Context</w:t>
            </w:r>
          </w:p>
        </w:tc>
        <w:tc>
          <w:tcPr>
            <w:tcW w:w="6694" w:type="dxa"/>
            <w:tcBorders>
              <w:top w:val="single" w:sz="4" w:space="0" w:color="CCCCCC"/>
              <w:left w:val="single" w:sz="4" w:space="0" w:color="CCCCCC"/>
              <w:bottom w:val="single" w:sz="4" w:space="0" w:color="CCCCCC"/>
              <w:right w:val="single" w:sz="4" w:space="0" w:color="CCCCCC"/>
            </w:tcBorders>
          </w:tcPr>
          <w:p w14:paraId="29AFD50B" w14:textId="313E0D47" w:rsidR="00E8480D" w:rsidRPr="00C20FDE" w:rsidRDefault="00452A75">
            <w:pPr>
              <w:rPr>
                <w:rFonts w:cs="Times New Roman"/>
                <w:color w:val="000000" w:themeColor="text1"/>
                <w:lang w:val="es-CO"/>
              </w:rPr>
            </w:pPr>
            <w:r>
              <w:rPr>
                <w:rFonts w:cs="Times New Roman"/>
                <w:color w:val="000000" w:themeColor="text1"/>
                <w:lang w:val="es-CO"/>
              </w:rPr>
              <w:t>Literatura académica 2006-2025, con foco en equidad educativa e innovación social</w:t>
            </w:r>
          </w:p>
        </w:tc>
      </w:tr>
    </w:tbl>
    <w:p w14:paraId="0C74E519" w14:textId="77777777" w:rsidR="00E8480D" w:rsidRDefault="00E8480D">
      <w:pPr>
        <w:rPr>
          <w:rFonts w:cs="Times New Roman"/>
          <w:color w:val="000000" w:themeColor="text1"/>
          <w:lang w:val="es-CO"/>
        </w:rPr>
      </w:pPr>
    </w:p>
    <w:p w14:paraId="6ACF866B" w14:textId="77777777" w:rsidR="00452A75" w:rsidRPr="00C20FDE" w:rsidRDefault="00452A75">
      <w:pPr>
        <w:rPr>
          <w:rFonts w:cs="Times New Roman"/>
          <w:color w:val="000000" w:themeColor="text1"/>
          <w:lang w:val="es-CO"/>
        </w:rPr>
      </w:pPr>
    </w:p>
    <w:p w14:paraId="7B85B251" w14:textId="663E0E13" w:rsidR="00E8480D" w:rsidRPr="00C20FDE" w:rsidRDefault="00000000">
      <w:pPr>
        <w:spacing w:after="160"/>
        <w:jc w:val="both"/>
        <w:rPr>
          <w:rFonts w:cs="Times New Roman"/>
          <w:color w:val="000000" w:themeColor="text1"/>
          <w:lang w:val="es-CO"/>
        </w:rPr>
      </w:pPr>
      <w:r>
        <w:rPr>
          <w:rFonts w:cs="Times New Roman"/>
          <w:bCs/>
          <w:color w:val="000000" w:themeColor="text1"/>
          <w:lang w:val="es-CO"/>
        </w:rPr>
        <w:lastRenderedPageBreak/>
        <w:t>Pregunta de investigación:</w:t>
      </w:r>
      <w:r>
        <w:rPr>
          <w:rFonts w:cs="Times New Roman"/>
          <w:b/>
          <w:color w:val="000000" w:themeColor="text1"/>
          <w:lang w:val="es-CO"/>
        </w:rPr>
        <w:t xml:space="preserve"> ¿Cómo se ha conceptualizado el capital científico y la identidad científica en la literatura académica entre 2006 y 2025, y qué implicaciones se derivan para la equidad educativa y la innovación social?</w:t>
      </w:r>
    </w:p>
    <w:p w14:paraId="5316BD25" w14:textId="77777777" w:rsidR="00E8480D" w:rsidRPr="00C20FDE"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2.2 Objetivo general y objetivos específicos</w:t>
      </w:r>
    </w:p>
    <w:p w14:paraId="53F9A1F5" w14:textId="77777777" w:rsidR="00C20FDE" w:rsidRDefault="00C20FDE">
      <w:pPr>
        <w:spacing w:after="160"/>
        <w:jc w:val="both"/>
        <w:rPr>
          <w:rFonts w:cs="Times New Roman"/>
          <w:b/>
          <w:color w:val="000000" w:themeColor="text1"/>
          <w:lang w:val="es-CO"/>
        </w:rPr>
      </w:pPr>
    </w:p>
    <w:p w14:paraId="2A6307B0" w14:textId="39502DCB" w:rsidR="00E8480D" w:rsidRPr="00C20FDE" w:rsidRDefault="00000000">
      <w:pPr>
        <w:spacing w:after="160"/>
        <w:jc w:val="both"/>
        <w:rPr>
          <w:rFonts w:cs="Times New Roman"/>
          <w:color w:val="000000" w:themeColor="text1"/>
          <w:lang w:val="es-CO"/>
        </w:rPr>
      </w:pPr>
      <w:r>
        <w:rPr>
          <w:rFonts w:cs="Times New Roman"/>
          <w:b/>
          <w:color w:val="000000" w:themeColor="text1"/>
          <w:lang w:val="es-CO"/>
        </w:rPr>
        <w:t>Objetivo general:</w:t>
      </w:r>
    </w:p>
    <w:p w14:paraId="342ABD36" w14:textId="0D0E8D4A" w:rsidR="00E8480D" w:rsidRPr="00946B9D" w:rsidRDefault="00946B9D">
      <w:pPr>
        <w:spacing w:after="160"/>
        <w:jc w:val="both"/>
        <w:rPr>
          <w:rFonts w:cs="Times New Roman"/>
          <w:color w:val="000000" w:themeColor="text1"/>
          <w:lang w:val="es-CO"/>
        </w:rPr>
      </w:pPr>
      <w:r>
        <w:rPr>
          <w:rFonts w:cs="Times New Roman"/>
          <w:color w:val="000000" w:themeColor="text1"/>
          <w:lang w:val="es-CO"/>
        </w:rPr>
        <w:t>Realizar una revisión sistemática de la literatura científica sobre capital científico e identidad científica publicada entre 2006 y 2025. El propósito es identificar tendencias, entender cómo se están definiendo estos conceptos y detectar dónde están los vacíos que todavía no se han llenado en este campo.</w:t>
      </w:r>
    </w:p>
    <w:p w14:paraId="66A98506" w14:textId="77777777" w:rsidR="00E8480D" w:rsidRPr="00C20FDE" w:rsidRDefault="00000000">
      <w:pPr>
        <w:spacing w:after="160"/>
        <w:jc w:val="both"/>
        <w:rPr>
          <w:rFonts w:cs="Times New Roman"/>
          <w:color w:val="000000" w:themeColor="text1"/>
        </w:rPr>
      </w:pPr>
      <w:r>
        <w:rPr>
          <w:rFonts w:cs="Times New Roman"/>
          <w:b/>
          <w:color w:val="000000" w:themeColor="text1"/>
        </w:rPr>
        <w:t>Objetivos específicos:</w:t>
      </w:r>
    </w:p>
    <w:p w14:paraId="1061312B" w14:textId="77777777" w:rsidR="00E8480D" w:rsidRPr="00C20FDE" w:rsidRDefault="00000000">
      <w:pPr>
        <w:pStyle w:val="Listaconvietas"/>
        <w:spacing w:after="80"/>
        <w:rPr>
          <w:rFonts w:cs="Times New Roman"/>
          <w:color w:val="000000" w:themeColor="text1"/>
          <w:lang w:val="es-CO"/>
        </w:rPr>
      </w:pPr>
      <w:r>
        <w:rPr>
          <w:rFonts w:cs="Times New Roman"/>
          <w:color w:val="000000" w:themeColor="text1"/>
          <w:lang w:val="es-CO"/>
        </w:rPr>
        <w:t>Describir la distribución temporal, geográfica y temática de la producción académica sobre capital científico e identidad científica durante el período analizado.</w:t>
      </w:r>
    </w:p>
    <w:p w14:paraId="7BA7E701" w14:textId="77777777" w:rsidR="00E8480D" w:rsidRPr="00C20FDE" w:rsidRDefault="00000000">
      <w:pPr>
        <w:pStyle w:val="Listaconvietas"/>
        <w:spacing w:after="80"/>
        <w:rPr>
          <w:rFonts w:cs="Times New Roman"/>
          <w:color w:val="000000" w:themeColor="text1"/>
          <w:lang w:val="es-CO"/>
        </w:rPr>
      </w:pPr>
      <w:r>
        <w:rPr>
          <w:rFonts w:cs="Times New Roman"/>
          <w:color w:val="000000" w:themeColor="text1"/>
          <w:lang w:val="es-CO"/>
        </w:rPr>
        <w:t>Identificar los marcos teóricos, enfoques metodológicos y poblaciones predominantes en los estudios del corpus seleccionado.</w:t>
      </w:r>
    </w:p>
    <w:p w14:paraId="73560DE4" w14:textId="77777777" w:rsidR="00E8480D" w:rsidRPr="00C20FDE" w:rsidRDefault="00000000">
      <w:pPr>
        <w:pStyle w:val="Listaconvietas"/>
        <w:spacing w:after="80"/>
        <w:rPr>
          <w:rFonts w:cs="Times New Roman"/>
          <w:color w:val="000000" w:themeColor="text1"/>
          <w:lang w:val="es-CO"/>
        </w:rPr>
      </w:pPr>
      <w:r>
        <w:rPr>
          <w:rFonts w:cs="Times New Roman"/>
          <w:color w:val="000000" w:themeColor="text1"/>
          <w:lang w:val="es-CO"/>
        </w:rPr>
        <w:t>Señalar vacíos de conocimiento, tensiones conceptuales y territorios o poblaciones subrepresentadas en la literatura revisada.</w:t>
      </w:r>
    </w:p>
    <w:p w14:paraId="475FDFD6" w14:textId="77777777"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2.3 Justificación</w:t>
      </w:r>
    </w:p>
    <w:p w14:paraId="31316BBA" w14:textId="77777777" w:rsidR="00C20FDE" w:rsidRPr="00C20FDE" w:rsidRDefault="00C20FDE" w:rsidP="00C20FDE">
      <w:pPr>
        <w:rPr>
          <w:lang w:val="es-CO"/>
        </w:rPr>
      </w:pPr>
    </w:p>
    <w:p w14:paraId="441ADFE5" w14:textId="77777777" w:rsidR="00E8480D" w:rsidRPr="00C20FDE" w:rsidRDefault="00000000">
      <w:pPr>
        <w:spacing w:after="160"/>
        <w:jc w:val="both"/>
        <w:rPr>
          <w:rFonts w:cs="Times New Roman"/>
          <w:color w:val="000000" w:themeColor="text1"/>
          <w:lang w:val="es-CO"/>
        </w:rPr>
      </w:pPr>
      <w:r>
        <w:rPr>
          <w:rFonts w:cs="Times New Roman"/>
          <w:color w:val="000000" w:themeColor="text1"/>
          <w:lang w:val="es-CO"/>
        </w:rPr>
        <w:t>El Capital Científico y la Identidad Científica son constructos que permiten comprender de forma integrada las desigualdades en el acceso y la participación en ciencia. Mientras el primer concepto operacionaliza el modo en que recursos simbólicos y materiales se acumulan diferencialmente según clase, género y etnia (Archer et al., 2015), el segundo revela cómo la autoimagen de los jóvenes como "personas científicas" incide en su orientación vocacional (Carlone &amp; Johnson, 2007).</w:t>
      </w:r>
    </w:p>
    <w:p w14:paraId="560C3526" w14:textId="1CA1B175" w:rsidR="00E8480D" w:rsidRPr="00C20FDE" w:rsidRDefault="00000000">
      <w:pPr>
        <w:spacing w:after="160"/>
        <w:jc w:val="both"/>
        <w:rPr>
          <w:rFonts w:cs="Times New Roman"/>
          <w:color w:val="000000" w:themeColor="text1"/>
          <w:lang w:val="es-CO"/>
        </w:rPr>
      </w:pPr>
      <w:r>
        <w:rPr>
          <w:rFonts w:cs="Times New Roman"/>
          <w:color w:val="000000" w:themeColor="text1"/>
          <w:lang w:val="es-CO"/>
        </w:rPr>
        <w:t>Desde el enfoque del Instituto UNNO, estos conceptos articulan la dimensión educativa con la innovación social, como quiera que la baja identidad científica en poblaciones marginadas no es solo un fenómeno individual, sino el resultado de estructuras que asignan de forma desigual el acceso al capital científico. Comprender este fenómeno es una condición necesaria para el diseño de políticas públicas orientadas a la equidad y la justicia educativa. En este sentido, el presente análisis adoptó un enfoque explícito de justicia educativa, reconociendo que la desigualdad en la distribución del capital científico tiene implicaciones concretas para la innovación social, la equidad de género y la inclusión de poblaciones históricamente marginadas de los sistemas científicos y tecnológicos.</w:t>
      </w:r>
    </w:p>
    <w:p w14:paraId="2D5FCE4B" w14:textId="77777777"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2.4 Herramienta de búsqueda y fuente de datos</w:t>
      </w:r>
    </w:p>
    <w:p w14:paraId="75F2FCC3" w14:textId="77777777" w:rsidR="00C20FDE" w:rsidRPr="00C20FDE" w:rsidRDefault="00C20FDE" w:rsidP="00C20FDE">
      <w:pPr>
        <w:rPr>
          <w:lang w:val="es-CO"/>
        </w:rPr>
      </w:pPr>
    </w:p>
    <w:p w14:paraId="350A3938" w14:textId="77777777" w:rsidR="00391634" w:rsidRDefault="00000000">
      <w:pPr>
        <w:spacing w:after="160"/>
        <w:jc w:val="both"/>
        <w:rPr>
          <w:rFonts w:cs="Times New Roman"/>
          <w:color w:val="000000" w:themeColor="text1"/>
          <w:lang w:val="es-CO"/>
        </w:rPr>
      </w:pPr>
      <w:r>
        <w:rPr>
          <w:rFonts w:cs="Times New Roman"/>
          <w:color w:val="000000" w:themeColor="text1"/>
          <w:lang w:val="es-CO"/>
        </w:rPr>
        <w:t>La descarga y el análisis del corpus bibliográfico se realizó a través de la API de OpenAlex, una infraestructura científica abierta que indexa más de 250 millones de trabajos académicos procedentes de fuentes globales (Priem et al., 2022).</w:t>
      </w:r>
    </w:p>
    <w:p w14:paraId="520F78C1" w14:textId="77777777" w:rsidR="00391634" w:rsidRDefault="00000000">
      <w:pPr>
        <w:spacing w:after="160"/>
        <w:jc w:val="both"/>
        <w:rPr>
          <w:rFonts w:cs="Times New Roman"/>
          <w:color w:val="000000" w:themeColor="text1"/>
          <w:lang w:val="es-CO"/>
        </w:rPr>
      </w:pPr>
      <w:r>
        <w:rPr>
          <w:rFonts w:cs="Times New Roman"/>
          <w:color w:val="000000" w:themeColor="text1"/>
          <w:lang w:val="es-CO"/>
        </w:rPr>
        <w:t xml:space="preserve">Se eligió OpenAlex por tres razones principales: </w:t>
      </w:r>
    </w:p>
    <w:p w14:paraId="3528C4F7" w14:textId="56180496" w:rsidR="00391634" w:rsidRDefault="00926A17">
      <w:pPr>
        <w:spacing w:after="160"/>
        <w:jc w:val="both"/>
        <w:rPr>
          <w:rFonts w:cs="Times New Roman"/>
          <w:color w:val="000000" w:themeColor="text1"/>
          <w:lang w:val="es-CO"/>
        </w:rPr>
      </w:pPr>
      <w:r>
        <w:rPr>
          <w:rFonts w:cs="Times New Roman"/>
          <w:color w:val="000000" w:themeColor="text1"/>
          <w:lang w:val="es-CO"/>
        </w:rPr>
        <w:t>1. Su cobertura multilingüe y multidisciplinar, especialmente relevante para capturar producción latinoamericana.</w:t>
      </w:r>
    </w:p>
    <w:p w14:paraId="2EA68D8D" w14:textId="372C83ED" w:rsidR="00391634" w:rsidRDefault="00926A17">
      <w:pPr>
        <w:spacing w:after="160"/>
        <w:jc w:val="both"/>
        <w:rPr>
          <w:rFonts w:cs="Times New Roman"/>
          <w:color w:val="000000" w:themeColor="text1"/>
          <w:lang w:val="es-CO"/>
        </w:rPr>
      </w:pPr>
      <w:r>
        <w:rPr>
          <w:rFonts w:cs="Times New Roman"/>
          <w:color w:val="000000" w:themeColor="text1"/>
          <w:lang w:val="es-CO"/>
        </w:rPr>
        <w:lastRenderedPageBreak/>
        <w:t>2. Su acceso completamente libre, que garantiza la reproducibilidad del proceso.</w:t>
      </w:r>
    </w:p>
    <w:p w14:paraId="4F79E4C4" w14:textId="1C45A872" w:rsidR="00E8480D" w:rsidRDefault="00926A17">
      <w:pPr>
        <w:spacing w:after="160"/>
        <w:jc w:val="both"/>
        <w:rPr>
          <w:rFonts w:cs="Times New Roman"/>
          <w:color w:val="000000" w:themeColor="text1"/>
          <w:lang w:val="es-CO"/>
        </w:rPr>
      </w:pPr>
      <w:r>
        <w:rPr>
          <w:rFonts w:cs="Times New Roman"/>
          <w:color w:val="000000" w:themeColor="text1"/>
          <w:lang w:val="es-CO"/>
        </w:rPr>
        <w:t>3. La riqueza de metadatos estructurados que ofrece, incluyendo FWCI, afiliaciones institucionales y topicalización automática por temas.</w:t>
      </w:r>
    </w:p>
    <w:p w14:paraId="588898DB" w14:textId="77777777" w:rsidR="003E2F10" w:rsidRDefault="003E2F10">
      <w:pPr>
        <w:pStyle w:val="Ttulo2"/>
        <w:rPr>
          <w:rFonts w:ascii="Times New Roman" w:hAnsi="Times New Roman" w:cs="Times New Roman"/>
          <w:color w:val="000000" w:themeColor="text1"/>
          <w:lang w:val="es-CO"/>
        </w:rPr>
      </w:pPr>
    </w:p>
    <w:p w14:paraId="124A2506" w14:textId="37F1F674"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2.5 Estrategia de búsqueda</w:t>
      </w:r>
    </w:p>
    <w:p w14:paraId="5E96DF8D" w14:textId="77777777" w:rsidR="00C20FDE" w:rsidRPr="00C20FDE" w:rsidRDefault="00C20FDE" w:rsidP="00C20FDE">
      <w:pPr>
        <w:rPr>
          <w:lang w:val="es-CO"/>
        </w:rPr>
      </w:pPr>
    </w:p>
    <w:p w14:paraId="417B0749" w14:textId="77777777" w:rsidR="00E8480D" w:rsidRPr="00C20FDE" w:rsidRDefault="00000000">
      <w:pPr>
        <w:spacing w:after="160"/>
        <w:jc w:val="both"/>
        <w:rPr>
          <w:rFonts w:cs="Times New Roman"/>
          <w:color w:val="000000" w:themeColor="text1"/>
          <w:lang w:val="es-CO"/>
        </w:rPr>
      </w:pPr>
      <w:r>
        <w:rPr>
          <w:rFonts w:cs="Times New Roman"/>
          <w:color w:val="000000" w:themeColor="text1"/>
          <w:lang w:val="es-CO"/>
        </w:rPr>
        <w:t>Se aplicaron las siguientes ecuaciones de búsqueda con operadores booleanos en inglés y español:</w:t>
      </w:r>
    </w:p>
    <w:p w14:paraId="0BF38D89" w14:textId="77777777" w:rsidR="005D6229" w:rsidRPr="00C20FDE" w:rsidRDefault="005D6229" w:rsidP="005D6229">
      <w:pPr>
        <w:pStyle w:val="Listaconvietas"/>
        <w:rPr>
          <w:rFonts w:cs="Times New Roman"/>
          <w:color w:val="000000" w:themeColor="text1"/>
          <w:lang w:val="es-CO"/>
        </w:rPr>
      </w:pPr>
      <w:r>
        <w:rPr>
          <w:rFonts w:cs="Times New Roman"/>
          <w:color w:val="000000" w:themeColor="text1"/>
          <w:lang w:val="es-CO"/>
        </w:rPr>
        <w:t>Ecuación y operadores boolenaos: (("scientific capital" OR "capital científico") OR ("scientific identity" OR "identidad científica")) AND ("education" OR "educación")</w:t>
      </w:r>
    </w:p>
    <w:p w14:paraId="19896530" w14:textId="77777777" w:rsidR="005D6229" w:rsidRPr="00C20FDE" w:rsidRDefault="005D6229" w:rsidP="005D6229">
      <w:pPr>
        <w:pStyle w:val="Listaconvietas"/>
        <w:rPr>
          <w:rFonts w:cs="Times New Roman"/>
          <w:color w:val="000000" w:themeColor="text1"/>
          <w:lang w:val="es-CO"/>
        </w:rPr>
      </w:pPr>
      <w:r>
        <w:rPr>
          <w:rFonts w:cs="Times New Roman"/>
          <w:color w:val="000000" w:themeColor="text1"/>
          <w:lang w:val="es-CO"/>
        </w:rPr>
        <w:t xml:space="preserve">Filtros: Rango temporal 2006–2025 | Tipo de documento: artículo </w:t>
      </w:r>
    </w:p>
    <w:p w14:paraId="55CBBE53" w14:textId="77777777"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2.6 Criterios de inclusión y exclusión</w:t>
      </w:r>
    </w:p>
    <w:p w14:paraId="24F6CD20" w14:textId="77777777" w:rsidR="00C9420D" w:rsidRPr="00C9420D" w:rsidRDefault="00C9420D" w:rsidP="00C9420D">
      <w:pPr>
        <w:rPr>
          <w:lang w:val="es-CO"/>
        </w:rPr>
      </w:pPr>
    </w:p>
    <w:tbl>
      <w:tblPr>
        <w:tblStyle w:val="Tablaconcuadrcula"/>
        <w:tblW w:w="0" w:type="auto"/>
        <w:tblLook w:val="04A0" w:firstRow="1" w:lastRow="0" w:firstColumn="1" w:lastColumn="0" w:noHBand="0" w:noVBand="1"/>
      </w:tblPr>
      <w:tblGrid>
        <w:gridCol w:w="4535"/>
        <w:gridCol w:w="4535"/>
      </w:tblGrid>
      <w:tr w:rsidR="00C20FDE" w:rsidRPr="00C20FDE" w14:paraId="3EDCCFDA" w14:textId="77777777" w:rsidTr="00926A17">
        <w:tc>
          <w:tcPr>
            <w:tcW w:w="4535" w:type="dxa"/>
            <w:tcBorders>
              <w:top w:val="single" w:sz="4" w:space="0" w:color="CCCCCC"/>
              <w:left w:val="single" w:sz="4" w:space="0" w:color="CCCCCC"/>
              <w:bottom w:val="single" w:sz="4" w:space="0" w:color="CCCCCC"/>
              <w:right w:val="single" w:sz="4" w:space="0" w:color="CCCCCC"/>
            </w:tcBorders>
            <w:shd w:val="clear" w:color="auto" w:fill="007BB8"/>
          </w:tcPr>
          <w:p w14:paraId="04514F9F" w14:textId="77777777" w:rsidR="00E8480D" w:rsidRPr="00C20FDE" w:rsidRDefault="00000000" w:rsidP="00926A17">
            <w:pPr>
              <w:jc w:val="center"/>
              <w:rPr>
                <w:rFonts w:cs="Times New Roman"/>
                <w:color w:val="FFFFFF" w:themeColor="background1"/>
              </w:rPr>
            </w:pPr>
            <w:r>
              <w:rPr>
                <w:rFonts w:cs="Times New Roman"/>
                <w:b/>
                <w:color w:val="FFFFFF" w:themeColor="background1"/>
              </w:rPr>
              <w:t>Criterios de inclusión</w:t>
            </w:r>
          </w:p>
        </w:tc>
        <w:tc>
          <w:tcPr>
            <w:tcW w:w="4535" w:type="dxa"/>
            <w:tcBorders>
              <w:top w:val="single" w:sz="4" w:space="0" w:color="CCCCCC"/>
              <w:left w:val="single" w:sz="4" w:space="0" w:color="CCCCCC"/>
              <w:bottom w:val="single" w:sz="4" w:space="0" w:color="CCCCCC"/>
              <w:right w:val="single" w:sz="4" w:space="0" w:color="CCCCCC"/>
            </w:tcBorders>
            <w:shd w:val="clear" w:color="auto" w:fill="CC9900"/>
          </w:tcPr>
          <w:p w14:paraId="3E683598" w14:textId="77777777" w:rsidR="00E8480D" w:rsidRPr="00C20FDE" w:rsidRDefault="00000000" w:rsidP="00926A17">
            <w:pPr>
              <w:jc w:val="center"/>
              <w:rPr>
                <w:rFonts w:cs="Times New Roman"/>
                <w:color w:val="FFFFFF" w:themeColor="background1"/>
              </w:rPr>
            </w:pPr>
            <w:r>
              <w:rPr>
                <w:rFonts w:cs="Times New Roman"/>
                <w:b/>
                <w:color w:val="FFFFFF" w:themeColor="background1"/>
              </w:rPr>
              <w:t>Criterios de exclusión</w:t>
            </w:r>
          </w:p>
        </w:tc>
      </w:tr>
      <w:tr w:rsidR="00C20FDE" w:rsidRPr="009C773C" w14:paraId="06063CA0" w14:textId="77777777" w:rsidTr="00926A17">
        <w:tc>
          <w:tcPr>
            <w:tcW w:w="4535" w:type="dxa"/>
            <w:tcBorders>
              <w:top w:val="single" w:sz="4" w:space="0" w:color="CCCCCC"/>
              <w:left w:val="single" w:sz="4" w:space="0" w:color="CCCCCC"/>
              <w:bottom w:val="single" w:sz="4" w:space="0" w:color="CCCCCC"/>
              <w:right w:val="single" w:sz="4" w:space="0" w:color="CCCCCC"/>
            </w:tcBorders>
            <w:shd w:val="clear" w:color="auto" w:fill="CCECFF"/>
            <w:vAlign w:val="center"/>
          </w:tcPr>
          <w:p w14:paraId="381EAA8C" w14:textId="7499F2CD" w:rsidR="00E8480D" w:rsidRPr="00C20FDE" w:rsidRDefault="00000000" w:rsidP="00926A17">
            <w:pPr>
              <w:rPr>
                <w:rFonts w:cs="Times New Roman"/>
                <w:color w:val="000000" w:themeColor="text1"/>
              </w:rPr>
            </w:pPr>
            <w:r>
              <w:rPr>
                <w:rFonts w:cs="Times New Roman"/>
                <w:color w:val="000000" w:themeColor="text1"/>
              </w:rPr>
              <w:t>Artículos publicados 2006–2025.</w:t>
            </w:r>
          </w:p>
        </w:tc>
        <w:tc>
          <w:tcPr>
            <w:tcW w:w="4535" w:type="dxa"/>
            <w:tcBorders>
              <w:top w:val="single" w:sz="4" w:space="0" w:color="CCCCCC"/>
              <w:left w:val="single" w:sz="4" w:space="0" w:color="CCCCCC"/>
              <w:bottom w:val="single" w:sz="4" w:space="0" w:color="CCCCCC"/>
              <w:right w:val="single" w:sz="4" w:space="0" w:color="CCCCCC"/>
            </w:tcBorders>
            <w:shd w:val="clear" w:color="auto" w:fill="EEECE1" w:themeFill="background2"/>
            <w:vAlign w:val="center"/>
          </w:tcPr>
          <w:p w14:paraId="0B819A39" w14:textId="665CFA06" w:rsidR="00E8480D" w:rsidRPr="00C20FDE" w:rsidRDefault="00000000" w:rsidP="00926A17">
            <w:pPr>
              <w:rPr>
                <w:rFonts w:cs="Times New Roman"/>
                <w:color w:val="000000" w:themeColor="text1"/>
                <w:lang w:val="es-CO"/>
              </w:rPr>
            </w:pPr>
            <w:r>
              <w:rPr>
                <w:rFonts w:cs="Times New Roman"/>
                <w:color w:val="000000" w:themeColor="text1"/>
                <w:lang w:val="es-CO"/>
              </w:rPr>
              <w:t>Documentos sin revisión por pares: blogs, reportes grises.</w:t>
            </w:r>
          </w:p>
        </w:tc>
      </w:tr>
      <w:tr w:rsidR="00C20FDE" w:rsidRPr="009C773C" w14:paraId="5829E62D" w14:textId="77777777" w:rsidTr="00926A17">
        <w:tc>
          <w:tcPr>
            <w:tcW w:w="4535" w:type="dxa"/>
            <w:tcBorders>
              <w:top w:val="single" w:sz="4" w:space="0" w:color="CCCCCC"/>
              <w:left w:val="single" w:sz="4" w:space="0" w:color="CCCCCC"/>
              <w:bottom w:val="single" w:sz="4" w:space="0" w:color="CCCCCC"/>
              <w:right w:val="single" w:sz="4" w:space="0" w:color="CCCCCC"/>
            </w:tcBorders>
            <w:shd w:val="clear" w:color="auto" w:fill="CCECFF"/>
            <w:vAlign w:val="center"/>
          </w:tcPr>
          <w:p w14:paraId="38507747" w14:textId="08C47A71" w:rsidR="00E8480D" w:rsidRPr="00C20FDE" w:rsidRDefault="00000000" w:rsidP="00926A17">
            <w:pPr>
              <w:rPr>
                <w:rFonts w:cs="Times New Roman"/>
                <w:color w:val="000000" w:themeColor="text1"/>
                <w:lang w:val="es-CO"/>
              </w:rPr>
            </w:pPr>
            <w:r>
              <w:rPr>
                <w:rFonts w:cs="Times New Roman"/>
                <w:color w:val="000000" w:themeColor="text1"/>
                <w:lang w:val="es-CO"/>
              </w:rPr>
              <w:t>Mencionan explícitamente capital científico o identidad científica.</w:t>
            </w:r>
          </w:p>
        </w:tc>
        <w:tc>
          <w:tcPr>
            <w:tcW w:w="4535" w:type="dxa"/>
            <w:tcBorders>
              <w:top w:val="single" w:sz="4" w:space="0" w:color="CCCCCC"/>
              <w:left w:val="single" w:sz="4" w:space="0" w:color="CCCCCC"/>
              <w:bottom w:val="single" w:sz="4" w:space="0" w:color="CCCCCC"/>
              <w:right w:val="single" w:sz="4" w:space="0" w:color="CCCCCC"/>
            </w:tcBorders>
            <w:shd w:val="clear" w:color="auto" w:fill="EEECE1" w:themeFill="background2"/>
            <w:vAlign w:val="center"/>
          </w:tcPr>
          <w:p w14:paraId="01FCBEA1" w14:textId="17F0B7B6" w:rsidR="00E8480D" w:rsidRPr="00C20FDE" w:rsidRDefault="00000000" w:rsidP="00926A17">
            <w:pPr>
              <w:rPr>
                <w:rFonts w:cs="Times New Roman"/>
                <w:color w:val="000000" w:themeColor="text1"/>
                <w:lang w:val="es-CO"/>
              </w:rPr>
            </w:pPr>
            <w:r>
              <w:rPr>
                <w:rFonts w:cs="Times New Roman"/>
                <w:color w:val="000000" w:themeColor="text1"/>
                <w:lang w:val="es-CO"/>
              </w:rPr>
              <w:t>Estudios fuera del contexto educativo o científico.</w:t>
            </w:r>
          </w:p>
        </w:tc>
      </w:tr>
      <w:tr w:rsidR="00C20FDE" w:rsidRPr="009C773C" w14:paraId="18E5FEC6" w14:textId="77777777" w:rsidTr="00926A17">
        <w:tc>
          <w:tcPr>
            <w:tcW w:w="4535" w:type="dxa"/>
            <w:tcBorders>
              <w:top w:val="single" w:sz="4" w:space="0" w:color="CCCCCC"/>
              <w:left w:val="single" w:sz="4" w:space="0" w:color="CCCCCC"/>
              <w:bottom w:val="single" w:sz="4" w:space="0" w:color="CCCCCC"/>
              <w:right w:val="single" w:sz="4" w:space="0" w:color="CCCCCC"/>
            </w:tcBorders>
            <w:shd w:val="clear" w:color="auto" w:fill="CCECFF"/>
            <w:vAlign w:val="center"/>
          </w:tcPr>
          <w:p w14:paraId="5A703553" w14:textId="47CB090C" w:rsidR="00E8480D" w:rsidRPr="00C20FDE" w:rsidRDefault="00000000" w:rsidP="00926A17">
            <w:pPr>
              <w:rPr>
                <w:rFonts w:cs="Times New Roman"/>
                <w:color w:val="000000" w:themeColor="text1"/>
              </w:rPr>
            </w:pPr>
            <w:r>
              <w:rPr>
                <w:rFonts w:cs="Times New Roman"/>
                <w:color w:val="000000" w:themeColor="text1"/>
              </w:rPr>
              <w:t>Idiomas: inglés, español.</w:t>
            </w:r>
          </w:p>
        </w:tc>
        <w:tc>
          <w:tcPr>
            <w:tcW w:w="4535" w:type="dxa"/>
            <w:tcBorders>
              <w:top w:val="single" w:sz="4" w:space="0" w:color="CCCCCC"/>
              <w:left w:val="single" w:sz="4" w:space="0" w:color="CCCCCC"/>
              <w:bottom w:val="single" w:sz="4" w:space="0" w:color="CCCCCC"/>
              <w:right w:val="single" w:sz="4" w:space="0" w:color="CCCCCC"/>
            </w:tcBorders>
            <w:shd w:val="clear" w:color="auto" w:fill="EEECE1" w:themeFill="background2"/>
            <w:vAlign w:val="center"/>
          </w:tcPr>
          <w:p w14:paraId="1DBA8DFE" w14:textId="5F32E4C5" w:rsidR="00E8480D" w:rsidRPr="00C20FDE" w:rsidRDefault="00000000" w:rsidP="00926A17">
            <w:pPr>
              <w:rPr>
                <w:rFonts w:cs="Times New Roman"/>
                <w:color w:val="000000" w:themeColor="text1"/>
                <w:lang w:val="es-CO"/>
              </w:rPr>
            </w:pPr>
            <w:r>
              <w:rPr>
                <w:rFonts w:cs="Times New Roman"/>
                <w:color w:val="000000" w:themeColor="text1"/>
                <w:lang w:val="es-CO"/>
              </w:rPr>
              <w:t>Idiomas no accesibles para el equipo revisor.</w:t>
            </w:r>
          </w:p>
        </w:tc>
      </w:tr>
      <w:tr w:rsidR="00E8480D" w:rsidRPr="00C20FDE" w14:paraId="2B6DA0D4" w14:textId="77777777" w:rsidTr="00926A17">
        <w:tc>
          <w:tcPr>
            <w:tcW w:w="4535" w:type="dxa"/>
            <w:tcBorders>
              <w:top w:val="single" w:sz="4" w:space="0" w:color="CCCCCC"/>
              <w:left w:val="single" w:sz="4" w:space="0" w:color="CCCCCC"/>
              <w:bottom w:val="single" w:sz="4" w:space="0" w:color="CCCCCC"/>
              <w:right w:val="single" w:sz="4" w:space="0" w:color="CCCCCC"/>
            </w:tcBorders>
            <w:shd w:val="clear" w:color="auto" w:fill="CCECFF"/>
            <w:vAlign w:val="center"/>
          </w:tcPr>
          <w:p w14:paraId="4A6BBFEE" w14:textId="3281DBD5" w:rsidR="00E8480D" w:rsidRPr="00C20FDE" w:rsidRDefault="00000000" w:rsidP="00926A17">
            <w:pPr>
              <w:rPr>
                <w:rFonts w:cs="Times New Roman"/>
                <w:color w:val="000000" w:themeColor="text1"/>
                <w:lang w:val="es-CO"/>
              </w:rPr>
            </w:pPr>
            <w:r>
              <w:rPr>
                <w:rFonts w:cs="Times New Roman"/>
                <w:color w:val="000000" w:themeColor="text1"/>
                <w:lang w:val="es-CO"/>
              </w:rPr>
              <w:t>Enfoques cuantitativos, cualitativos o mixtos.</w:t>
            </w:r>
          </w:p>
        </w:tc>
        <w:tc>
          <w:tcPr>
            <w:tcW w:w="4535" w:type="dxa"/>
            <w:tcBorders>
              <w:top w:val="single" w:sz="4" w:space="0" w:color="CCCCCC"/>
              <w:left w:val="single" w:sz="4" w:space="0" w:color="CCCCCC"/>
              <w:bottom w:val="single" w:sz="4" w:space="0" w:color="CCCCCC"/>
              <w:right w:val="single" w:sz="4" w:space="0" w:color="CCCCCC"/>
            </w:tcBorders>
            <w:shd w:val="clear" w:color="auto" w:fill="EEECE1" w:themeFill="background2"/>
            <w:vAlign w:val="center"/>
          </w:tcPr>
          <w:p w14:paraId="22AEEAAD" w14:textId="3E7F3E32" w:rsidR="00E8480D" w:rsidRPr="00C20FDE" w:rsidRDefault="00000000" w:rsidP="00926A17">
            <w:pPr>
              <w:rPr>
                <w:rFonts w:cs="Times New Roman"/>
                <w:color w:val="000000" w:themeColor="text1"/>
              </w:rPr>
            </w:pPr>
            <w:r>
              <w:rPr>
                <w:rFonts w:cs="Times New Roman"/>
                <w:color w:val="000000" w:themeColor="text1"/>
              </w:rPr>
              <w:t>Registros duplicados (n=3, eliminados).</w:t>
            </w:r>
          </w:p>
        </w:tc>
      </w:tr>
    </w:tbl>
    <w:p w14:paraId="27BF9E6A" w14:textId="77777777" w:rsidR="00E8480D" w:rsidRPr="00C20FDE" w:rsidRDefault="00E8480D">
      <w:pPr>
        <w:rPr>
          <w:rFonts w:cs="Times New Roman"/>
          <w:color w:val="000000" w:themeColor="text1"/>
        </w:rPr>
      </w:pPr>
    </w:p>
    <w:p w14:paraId="7D2D013A" w14:textId="77777777" w:rsidR="00E8480D" w:rsidRDefault="00000000">
      <w:pPr>
        <w:pStyle w:val="Ttulo2"/>
        <w:rPr>
          <w:rFonts w:ascii="Times New Roman" w:hAnsi="Times New Roman" w:cs="Times New Roman"/>
          <w:color w:val="000000" w:themeColor="text1"/>
        </w:rPr>
      </w:pPr>
      <w:r>
        <w:rPr>
          <w:rFonts w:ascii="Times New Roman" w:hAnsi="Times New Roman" w:cs="Times New Roman"/>
          <w:color w:val="000000" w:themeColor="text1"/>
        </w:rPr>
        <w:t>2.7 Diagrama PRISMA (simplificado)</w:t>
      </w:r>
    </w:p>
    <w:p w14:paraId="4A5E2C72" w14:textId="77777777" w:rsidR="00C9420D" w:rsidRDefault="00C9420D" w:rsidP="00C9420D"/>
    <w:p w14:paraId="3F578279" w14:textId="7AD1A391" w:rsidR="000A2AB8" w:rsidRPr="00C9420D" w:rsidRDefault="009C773C" w:rsidP="009C773C">
      <w:pPr>
        <w:ind w:left="-567"/>
        <w:jc w:val="center"/>
      </w:pPr>
      <w:r>
        <w:rPr>
          <w:noProof/>
        </w:rPr>
        <w:drawing>
          <wp:inline distT="0" distB="0" distL="0" distR="0" wp14:anchorId="577CF76C" wp14:editId="71315287">
            <wp:extent cx="5248275" cy="3670495"/>
            <wp:effectExtent l="0" t="0" r="0" b="6350"/>
            <wp:docPr id="1473052353" name="Imagen 1" descr="Text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52353" name="Imagen 1" descr="Texto  El contenido generado por IA puede ser incorrecto."/>
                    <pic:cNvPicPr/>
                  </pic:nvPicPr>
                  <pic:blipFill>
                    <a:blip r:embed="rId8"/>
                    <a:stretch>
                      <a:fillRect/>
                    </a:stretch>
                  </pic:blipFill>
                  <pic:spPr>
                    <a:xfrm>
                      <a:off x="0" y="0"/>
                      <a:ext cx="5256500" cy="3676247"/>
                    </a:xfrm>
                    <a:prstGeom prst="rect">
                      <a:avLst/>
                    </a:prstGeom>
                  </pic:spPr>
                </pic:pic>
              </a:graphicData>
            </a:graphic>
          </wp:inline>
        </w:drawing>
      </w:r>
    </w:p>
    <w:p w14:paraId="2E28F591" w14:textId="458CA276" w:rsidR="00E8480D" w:rsidRDefault="00000000" w:rsidP="003E2F10">
      <w:pPr>
        <w:pStyle w:val="Ttulo2"/>
        <w:numPr>
          <w:ilvl w:val="1"/>
          <w:numId w:val="10"/>
        </w:numPr>
        <w:rPr>
          <w:rFonts w:ascii="Times New Roman" w:hAnsi="Times New Roman" w:cs="Times New Roman"/>
          <w:color w:val="000000" w:themeColor="text1"/>
          <w:lang w:val="es-CO"/>
        </w:rPr>
      </w:pPr>
      <w:r>
        <w:rPr>
          <w:rFonts w:ascii="Times New Roman" w:hAnsi="Times New Roman" w:cs="Times New Roman"/>
          <w:color w:val="000000" w:themeColor="text1"/>
          <w:lang w:val="es-CO"/>
        </w:rPr>
        <w:lastRenderedPageBreak/>
        <w:t>Flujo de trabajo metodológico</w:t>
      </w:r>
    </w:p>
    <w:p w14:paraId="05E88D98" w14:textId="77777777" w:rsidR="003E2F10" w:rsidRPr="003E2F10" w:rsidRDefault="003E2F10" w:rsidP="003E2F10">
      <w:pPr>
        <w:pStyle w:val="Prrafodelista"/>
        <w:ind w:left="750"/>
        <w:rPr>
          <w:lang w:val="es-CO"/>
        </w:rPr>
      </w:pPr>
    </w:p>
    <w:p w14:paraId="16775F77" w14:textId="77777777" w:rsidR="00C20FDE" w:rsidRDefault="00000000">
      <w:pPr>
        <w:spacing w:after="160"/>
        <w:jc w:val="both"/>
        <w:rPr>
          <w:rFonts w:cs="Times New Roman"/>
          <w:color w:val="000000" w:themeColor="text1"/>
          <w:lang w:val="es-CO"/>
        </w:rPr>
      </w:pPr>
      <w:r>
        <w:rPr>
          <w:rFonts w:cs="Times New Roman"/>
          <w:color w:val="000000" w:themeColor="text1"/>
          <w:lang w:val="es-CO"/>
        </w:rPr>
        <w:t xml:space="preserve">El análisis computacional se realizó en Python 3 (pandas, numpy, matplotlib, seaborn) en un entorno Jupyter Notebook. El flujo de trabajo comprendió: </w:t>
      </w:r>
    </w:p>
    <w:p w14:paraId="24A40503" w14:textId="77777777" w:rsidR="003E2F10" w:rsidRDefault="003E2F10">
      <w:pPr>
        <w:spacing w:after="160"/>
        <w:jc w:val="both"/>
        <w:rPr>
          <w:rFonts w:cs="Times New Roman"/>
          <w:color w:val="000000" w:themeColor="text1"/>
          <w:lang w:val="es-CO"/>
        </w:rPr>
      </w:pPr>
    </w:p>
    <w:p w14:paraId="21F5DFD1" w14:textId="485150C7" w:rsidR="00C20FDE" w:rsidRDefault="00926A17">
      <w:pPr>
        <w:spacing w:after="160"/>
        <w:jc w:val="both"/>
        <w:rPr>
          <w:rFonts w:cs="Times New Roman"/>
          <w:color w:val="000000" w:themeColor="text1"/>
          <w:lang w:val="es-CO"/>
        </w:rPr>
      </w:pPr>
      <w:r>
        <w:rPr>
          <w:rFonts w:cs="Times New Roman"/>
          <w:color w:val="000000" w:themeColor="text1"/>
          <w:lang w:val="es-CO"/>
        </w:rPr>
        <w:t>1. Carga del CSV exportado desde OpenAlex.</w:t>
      </w:r>
    </w:p>
    <w:p w14:paraId="17F975E1" w14:textId="564C13CC" w:rsidR="00C20FDE" w:rsidRDefault="00926A17">
      <w:pPr>
        <w:spacing w:after="160"/>
        <w:jc w:val="both"/>
        <w:rPr>
          <w:rFonts w:cs="Times New Roman"/>
          <w:color w:val="000000" w:themeColor="text1"/>
          <w:lang w:val="es-CO"/>
        </w:rPr>
      </w:pPr>
      <w:r>
        <w:rPr>
          <w:rFonts w:cs="Times New Roman"/>
          <w:color w:val="000000" w:themeColor="text1"/>
          <w:lang w:val="es-CO"/>
        </w:rPr>
        <w:t>2. Inspección estructural del dataset (108 filas × 29 columnas).</w:t>
      </w:r>
    </w:p>
    <w:p w14:paraId="2AACADA6" w14:textId="3F0B3EF1" w:rsidR="00C20FDE" w:rsidRDefault="00926A17">
      <w:pPr>
        <w:spacing w:after="160"/>
        <w:jc w:val="both"/>
        <w:rPr>
          <w:rFonts w:cs="Times New Roman"/>
          <w:color w:val="000000" w:themeColor="text1"/>
          <w:lang w:val="es-CO"/>
        </w:rPr>
      </w:pPr>
      <w:r>
        <w:rPr>
          <w:rFonts w:cs="Times New Roman"/>
          <w:color w:val="000000" w:themeColor="text1"/>
          <w:lang w:val="es-CO"/>
        </w:rPr>
        <w:t>3. Detección y eliminación de duplicados (n=3).</w:t>
      </w:r>
    </w:p>
    <w:p w14:paraId="76DF8F8F" w14:textId="77777777" w:rsidR="00D670AC" w:rsidRDefault="00926A17">
      <w:pPr>
        <w:spacing w:after="160"/>
        <w:jc w:val="both"/>
        <w:rPr>
          <w:rFonts w:cs="Times New Roman"/>
          <w:color w:val="000000" w:themeColor="text1"/>
          <w:lang w:val="es-CO"/>
        </w:rPr>
      </w:pPr>
      <w:r>
        <w:rPr>
          <w:rFonts w:cs="Times New Roman"/>
          <w:color w:val="000000" w:themeColor="text1"/>
          <w:lang w:val="es-CO"/>
        </w:rPr>
        <w:t>4. Tratamiento de valores nulos -eliminando columnas con &gt;80% de nulos (funders.display_name e ids.pmid), imputando campos de texto con "No especificado" y numéricos con la mediana-.</w:t>
      </w:r>
    </w:p>
    <w:p w14:paraId="608CAA37" w14:textId="0874BF79" w:rsidR="00C20FDE" w:rsidRPr="00D670AC" w:rsidRDefault="00000000">
      <w:pPr>
        <w:spacing w:after="160"/>
        <w:jc w:val="both"/>
        <w:rPr>
          <w:rFonts w:cs="Times New Roman"/>
          <w:lang w:val="es-CO"/>
        </w:rPr>
      </w:pPr>
      <w:r>
        <w:rPr>
          <w:rFonts w:cs="Times New Roman"/>
          <w:lang w:val="es-CO"/>
        </w:rPr>
        <w:t>5. Análisis descriptivo con cinco visualizaciones interpretadas.</w:t>
      </w:r>
    </w:p>
    <w:p w14:paraId="7461821B" w14:textId="5C6B76AD" w:rsidR="00E8480D" w:rsidRDefault="00926A17">
      <w:pPr>
        <w:spacing w:after="160"/>
        <w:jc w:val="both"/>
        <w:rPr>
          <w:rFonts w:cs="Times New Roman"/>
          <w:color w:val="000000" w:themeColor="text1"/>
          <w:lang w:val="es-CO"/>
        </w:rPr>
      </w:pPr>
      <w:r>
        <w:rPr>
          <w:rFonts w:cs="Times New Roman"/>
          <w:color w:val="000000" w:themeColor="text1"/>
          <w:lang w:val="es-CO"/>
        </w:rPr>
        <w:t>6. Exportación del corpus depurado como corpus_limpio.csv.</w:t>
      </w:r>
    </w:p>
    <w:p w14:paraId="47645AD9" w14:textId="77777777" w:rsidR="001B2679" w:rsidRPr="00C20FDE" w:rsidRDefault="001B2679">
      <w:pPr>
        <w:spacing w:after="160"/>
        <w:jc w:val="both"/>
        <w:rPr>
          <w:rFonts w:cs="Times New Roman"/>
          <w:color w:val="000000" w:themeColor="text1"/>
          <w:lang w:val="es-CO"/>
        </w:rPr>
      </w:pPr>
    </w:p>
    <w:p w14:paraId="039E8C62" w14:textId="180C38A5" w:rsidR="00C411A9" w:rsidRPr="00C20FDE" w:rsidRDefault="00C411A9" w:rsidP="00C411A9">
      <w:pPr>
        <w:spacing w:after="160"/>
        <w:jc w:val="both"/>
        <w:rPr>
          <w:rFonts w:cs="Times New Roman"/>
          <w:color w:val="000000" w:themeColor="text1"/>
          <w:lang w:val="es-CO"/>
        </w:rPr>
      </w:pPr>
      <w:r>
        <w:rPr>
          <w:rFonts w:cs="Times New Roman"/>
          <w:color w:val="000000" w:themeColor="text1"/>
          <w:lang w:val="es-CO"/>
        </w:rPr>
        <w:t>Con el propósito de enriquecer el análisis bibliométrico mediante herramientas especializadas, se realizó inicialmente una descarga del corpus desde OpenAlex en formato EndNote, dado que la plataforma no permite la exportación directa en formato BibTeX desde su interfaz web. No obstante, se llevó a cabo la conversión del archivo a formato .bib mediante el gestor de referencias Zotero, con la intención de garantizar la conservación de la estructura académica del corpus. Se procesó este archivo con la librería pybibx, sugerida en las instrucciones de la prueba técnica (esta herramienta resulta de gran interés por su orientación especializada en bibliometría y ciencias de la información, así como por su incorporación de técnicas de inteligencia artificial para el análisis de literatura científica). Sin embargo, presentó inconsistencias en su estructura interna y errores de importación que evidenciaron limitaciones en su estabilidad y documentación actual; adicionalmente, se identificó una limitación metodológica relevante: al trabajar con archivos BibTeX, la conversión desde otros formatos implica que la herramienta conserva únicamente los campos bibliográficos estándar, lo que resultó en la exclusión de metadatos enriquecidos presentes en el CSV original -como indicadores de impacto, acceso abierto o afiliaciones institucionales-. En contraste, el archivo CSV exportado directamente desde OpenAlex preserva la totalidad de los campos sin modificaciones, garantizando la integridad y trazabilidad completa de los datos. Por estas razones, se optó por trabajar con el formato CSV mediante pandas, teniendo en cuenta que ofrece mayor coherencia metodológica, permite la reproducibilidad del proceso y prioriza la integridad de los datos sobre el uso de una herramienta específica. Esta elección permitió conservar variables como el Field-Weighted Citation Impact (FWCI), el estado de acceso abierto y las afiliaciones institucionales, que resultaron determinantes para el análisis descriptivo y bibliométrico del corpus.</w:t>
      </w:r>
    </w:p>
    <w:p w14:paraId="1E65E5E4" w14:textId="77777777" w:rsidR="00C411A9" w:rsidRDefault="00C411A9">
      <w:pPr>
        <w:spacing w:after="160"/>
        <w:jc w:val="both"/>
        <w:rPr>
          <w:rFonts w:cs="Times New Roman"/>
          <w:color w:val="000000" w:themeColor="text1"/>
          <w:lang w:val="es-CO"/>
        </w:rPr>
      </w:pPr>
    </w:p>
    <w:p w14:paraId="7A25E5EC" w14:textId="77777777" w:rsidR="003E2F10" w:rsidRDefault="003E2F10">
      <w:pPr>
        <w:spacing w:after="160"/>
        <w:jc w:val="both"/>
        <w:rPr>
          <w:rFonts w:cs="Times New Roman"/>
          <w:color w:val="000000" w:themeColor="text1"/>
          <w:lang w:val="es-CO"/>
        </w:rPr>
      </w:pPr>
    </w:p>
    <w:p w14:paraId="6545CBA9" w14:textId="77777777" w:rsidR="003E2F10" w:rsidRPr="00C20FDE" w:rsidRDefault="003E2F10">
      <w:pPr>
        <w:spacing w:after="160"/>
        <w:jc w:val="both"/>
        <w:rPr>
          <w:rFonts w:cs="Times New Roman"/>
          <w:color w:val="000000" w:themeColor="text1"/>
          <w:lang w:val="es-CO"/>
        </w:rPr>
      </w:pPr>
    </w:p>
    <w:p w14:paraId="5BC93C1E" w14:textId="77777777" w:rsidR="00E8480D" w:rsidRPr="00C20FDE" w:rsidRDefault="00000000">
      <w:pPr>
        <w:pStyle w:val="Ttulo1"/>
        <w:rPr>
          <w:rFonts w:ascii="Times New Roman" w:hAnsi="Times New Roman" w:cs="Times New Roman"/>
          <w:color w:val="000000" w:themeColor="text1"/>
          <w:lang w:val="es-CO"/>
        </w:rPr>
      </w:pPr>
      <w:r>
        <w:rPr>
          <w:rFonts w:ascii="Times New Roman" w:hAnsi="Times New Roman" w:cs="Times New Roman"/>
          <w:color w:val="000000" w:themeColor="text1"/>
          <w:lang w:val="es-CO"/>
        </w:rPr>
        <w:lastRenderedPageBreak/>
        <w:t>3. Resultados</w:t>
      </w:r>
    </w:p>
    <w:p w14:paraId="521443E8" w14:textId="77777777"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3.1 Características generales del corpus</w:t>
      </w:r>
    </w:p>
    <w:p w14:paraId="46C1A3C1" w14:textId="77777777" w:rsidR="00C9420D" w:rsidRPr="00C9420D" w:rsidRDefault="00C9420D" w:rsidP="00C9420D">
      <w:pPr>
        <w:rPr>
          <w:lang w:val="es-CO"/>
        </w:rPr>
      </w:pPr>
    </w:p>
    <w:p w14:paraId="6E7E0288" w14:textId="77777777" w:rsidR="00E8480D" w:rsidRPr="00C20FDE" w:rsidRDefault="00000000">
      <w:pPr>
        <w:spacing w:after="160"/>
        <w:jc w:val="both"/>
        <w:rPr>
          <w:rFonts w:cs="Times New Roman"/>
          <w:color w:val="000000" w:themeColor="text1"/>
        </w:rPr>
      </w:pPr>
      <w:r>
        <w:rPr>
          <w:rFonts w:cs="Times New Roman"/>
          <w:color w:val="000000" w:themeColor="text1"/>
          <w:lang w:val="es-CO"/>
        </w:rPr>
        <w:t xml:space="preserve">El corpus final está compuesto por 105 artículos científicos indexados en OpenAlex, publicados entre 2007 y 2025 en revistas arbitradas. </w:t>
      </w:r>
      <w:r>
        <w:rPr>
          <w:rFonts w:cs="Times New Roman"/>
          <w:color w:val="000000" w:themeColor="text1"/>
        </w:rPr>
        <w:t>La Tabla 1 resume las características centrales del corpus.</w:t>
      </w:r>
    </w:p>
    <w:tbl>
      <w:tblPr>
        <w:tblStyle w:val="Tablaconcuadrcula"/>
        <w:tblW w:w="0" w:type="auto"/>
        <w:tblLook w:val="04A0" w:firstRow="1" w:lastRow="0" w:firstColumn="1" w:lastColumn="0" w:noHBand="0" w:noVBand="1"/>
      </w:tblPr>
      <w:tblGrid>
        <w:gridCol w:w="4535"/>
        <w:gridCol w:w="4535"/>
      </w:tblGrid>
      <w:tr w:rsidR="00C20FDE" w:rsidRPr="00C20FDE" w14:paraId="310F3173" w14:textId="77777777">
        <w:tc>
          <w:tcPr>
            <w:tcW w:w="4535" w:type="dxa"/>
            <w:tcBorders>
              <w:top w:val="single" w:sz="4" w:space="0" w:color="CCCCCC"/>
              <w:left w:val="single" w:sz="4" w:space="0" w:color="CCCCCC"/>
              <w:bottom w:val="single" w:sz="4" w:space="0" w:color="CCCCCC"/>
              <w:right w:val="single" w:sz="4" w:space="0" w:color="CCCCCC"/>
            </w:tcBorders>
            <w:shd w:val="clear" w:color="auto" w:fill="1F3864"/>
          </w:tcPr>
          <w:p w14:paraId="733400C8" w14:textId="77777777" w:rsidR="00E8480D" w:rsidRPr="00C20FDE" w:rsidRDefault="00000000" w:rsidP="00C20FDE">
            <w:pPr>
              <w:jc w:val="center"/>
              <w:rPr>
                <w:rFonts w:cs="Times New Roman"/>
                <w:color w:val="FFFFFF" w:themeColor="background1"/>
              </w:rPr>
            </w:pPr>
            <w:r>
              <w:rPr>
                <w:rFonts w:cs="Times New Roman"/>
                <w:b/>
                <w:color w:val="FFFFFF" w:themeColor="background1"/>
              </w:rPr>
              <w:t>Indicador</w:t>
            </w:r>
          </w:p>
        </w:tc>
        <w:tc>
          <w:tcPr>
            <w:tcW w:w="4535" w:type="dxa"/>
            <w:tcBorders>
              <w:top w:val="single" w:sz="4" w:space="0" w:color="CCCCCC"/>
              <w:left w:val="single" w:sz="4" w:space="0" w:color="CCCCCC"/>
              <w:bottom w:val="single" w:sz="4" w:space="0" w:color="CCCCCC"/>
              <w:right w:val="single" w:sz="4" w:space="0" w:color="CCCCCC"/>
            </w:tcBorders>
            <w:shd w:val="clear" w:color="auto" w:fill="1F3864"/>
          </w:tcPr>
          <w:p w14:paraId="2D0EEFB8" w14:textId="77777777" w:rsidR="00E8480D" w:rsidRPr="00C20FDE" w:rsidRDefault="00000000" w:rsidP="00C20FDE">
            <w:pPr>
              <w:jc w:val="center"/>
              <w:rPr>
                <w:rFonts w:cs="Times New Roman"/>
                <w:color w:val="FFFFFF" w:themeColor="background1"/>
              </w:rPr>
            </w:pPr>
            <w:r>
              <w:rPr>
                <w:rFonts w:cs="Times New Roman"/>
                <w:b/>
                <w:color w:val="FFFFFF" w:themeColor="background1"/>
              </w:rPr>
              <w:t>Valor</w:t>
            </w:r>
          </w:p>
        </w:tc>
      </w:tr>
      <w:tr w:rsidR="00C20FDE" w:rsidRPr="00C20FDE" w14:paraId="73D3AB7D" w14:textId="77777777">
        <w:tc>
          <w:tcPr>
            <w:tcW w:w="4535" w:type="dxa"/>
            <w:tcBorders>
              <w:top w:val="single" w:sz="4" w:space="0" w:color="CCCCCC"/>
              <w:left w:val="single" w:sz="4" w:space="0" w:color="CCCCCC"/>
              <w:bottom w:val="single" w:sz="4" w:space="0" w:color="CCCCCC"/>
              <w:right w:val="single" w:sz="4" w:space="0" w:color="CCCCCC"/>
            </w:tcBorders>
          </w:tcPr>
          <w:p w14:paraId="2EE8C6D2" w14:textId="77777777" w:rsidR="00E8480D" w:rsidRPr="00C20FDE" w:rsidRDefault="00000000">
            <w:pPr>
              <w:rPr>
                <w:rFonts w:cs="Times New Roman"/>
                <w:color w:val="000000" w:themeColor="text1"/>
              </w:rPr>
            </w:pPr>
            <w:r>
              <w:rPr>
                <w:rFonts w:cs="Times New Roman"/>
                <w:color w:val="000000" w:themeColor="text1"/>
              </w:rPr>
              <w:t>Total de registros</w:t>
            </w:r>
          </w:p>
        </w:tc>
        <w:tc>
          <w:tcPr>
            <w:tcW w:w="4535" w:type="dxa"/>
            <w:tcBorders>
              <w:top w:val="single" w:sz="4" w:space="0" w:color="CCCCCC"/>
              <w:left w:val="single" w:sz="4" w:space="0" w:color="CCCCCC"/>
              <w:bottom w:val="single" w:sz="4" w:space="0" w:color="CCCCCC"/>
              <w:right w:val="single" w:sz="4" w:space="0" w:color="CCCCCC"/>
            </w:tcBorders>
          </w:tcPr>
          <w:p w14:paraId="3320290D" w14:textId="77777777" w:rsidR="00E8480D" w:rsidRPr="00C20FDE" w:rsidRDefault="00000000">
            <w:pPr>
              <w:rPr>
                <w:rFonts w:cs="Times New Roman"/>
                <w:color w:val="000000" w:themeColor="text1"/>
              </w:rPr>
            </w:pPr>
            <w:r>
              <w:rPr>
                <w:rFonts w:cs="Times New Roman"/>
                <w:color w:val="000000" w:themeColor="text1"/>
              </w:rPr>
              <w:t>105 artículos</w:t>
            </w:r>
          </w:p>
        </w:tc>
      </w:tr>
      <w:tr w:rsidR="00C20FDE" w:rsidRPr="00C20FDE" w14:paraId="0A95B2DD" w14:textId="77777777">
        <w:tc>
          <w:tcPr>
            <w:tcW w:w="4535" w:type="dxa"/>
            <w:tcBorders>
              <w:top w:val="single" w:sz="4" w:space="0" w:color="CCCCCC"/>
              <w:left w:val="single" w:sz="4" w:space="0" w:color="CCCCCC"/>
              <w:bottom w:val="single" w:sz="4" w:space="0" w:color="CCCCCC"/>
              <w:right w:val="single" w:sz="4" w:space="0" w:color="CCCCCC"/>
            </w:tcBorders>
            <w:shd w:val="clear" w:color="auto" w:fill="EFF6FF"/>
          </w:tcPr>
          <w:p w14:paraId="1A66DD76" w14:textId="77777777" w:rsidR="00E8480D" w:rsidRPr="00C20FDE" w:rsidRDefault="00000000">
            <w:pPr>
              <w:rPr>
                <w:rFonts w:cs="Times New Roman"/>
                <w:color w:val="000000" w:themeColor="text1"/>
              </w:rPr>
            </w:pPr>
            <w:r>
              <w:rPr>
                <w:rFonts w:cs="Times New Roman"/>
                <w:color w:val="000000" w:themeColor="text1"/>
              </w:rPr>
              <w:t>Período cubierto</w:t>
            </w:r>
          </w:p>
        </w:tc>
        <w:tc>
          <w:tcPr>
            <w:tcW w:w="4535" w:type="dxa"/>
            <w:tcBorders>
              <w:top w:val="single" w:sz="4" w:space="0" w:color="CCCCCC"/>
              <w:left w:val="single" w:sz="4" w:space="0" w:color="CCCCCC"/>
              <w:bottom w:val="single" w:sz="4" w:space="0" w:color="CCCCCC"/>
              <w:right w:val="single" w:sz="4" w:space="0" w:color="CCCCCC"/>
            </w:tcBorders>
            <w:shd w:val="clear" w:color="auto" w:fill="EFF6FF"/>
          </w:tcPr>
          <w:p w14:paraId="774AC5DD" w14:textId="77777777" w:rsidR="00E8480D" w:rsidRPr="00C20FDE" w:rsidRDefault="00000000">
            <w:pPr>
              <w:rPr>
                <w:rFonts w:cs="Times New Roman"/>
                <w:color w:val="000000" w:themeColor="text1"/>
              </w:rPr>
            </w:pPr>
            <w:r>
              <w:rPr>
                <w:rFonts w:cs="Times New Roman"/>
                <w:color w:val="000000" w:themeColor="text1"/>
              </w:rPr>
              <w:t>2007–2025</w:t>
            </w:r>
          </w:p>
        </w:tc>
      </w:tr>
      <w:tr w:rsidR="00C20FDE" w:rsidRPr="00C20FDE" w14:paraId="10A46A2B" w14:textId="77777777">
        <w:tc>
          <w:tcPr>
            <w:tcW w:w="4535" w:type="dxa"/>
            <w:tcBorders>
              <w:top w:val="single" w:sz="4" w:space="0" w:color="CCCCCC"/>
              <w:left w:val="single" w:sz="4" w:space="0" w:color="CCCCCC"/>
              <w:bottom w:val="single" w:sz="4" w:space="0" w:color="CCCCCC"/>
              <w:right w:val="single" w:sz="4" w:space="0" w:color="CCCCCC"/>
            </w:tcBorders>
          </w:tcPr>
          <w:p w14:paraId="2BFB7A44" w14:textId="77777777" w:rsidR="00E8480D" w:rsidRPr="00C20FDE" w:rsidRDefault="00000000">
            <w:pPr>
              <w:rPr>
                <w:rFonts w:cs="Times New Roman"/>
                <w:color w:val="000000" w:themeColor="text1"/>
              </w:rPr>
            </w:pPr>
            <w:r>
              <w:rPr>
                <w:rFonts w:cs="Times New Roman"/>
                <w:color w:val="000000" w:themeColor="text1"/>
              </w:rPr>
              <w:t>Total de citaciones</w:t>
            </w:r>
          </w:p>
        </w:tc>
        <w:tc>
          <w:tcPr>
            <w:tcW w:w="4535" w:type="dxa"/>
            <w:tcBorders>
              <w:top w:val="single" w:sz="4" w:space="0" w:color="CCCCCC"/>
              <w:left w:val="single" w:sz="4" w:space="0" w:color="CCCCCC"/>
              <w:bottom w:val="single" w:sz="4" w:space="0" w:color="CCCCCC"/>
              <w:right w:val="single" w:sz="4" w:space="0" w:color="CCCCCC"/>
            </w:tcBorders>
          </w:tcPr>
          <w:p w14:paraId="698E3C19" w14:textId="77777777" w:rsidR="00E8480D" w:rsidRPr="00C20FDE" w:rsidRDefault="00000000">
            <w:pPr>
              <w:rPr>
                <w:rFonts w:cs="Times New Roman"/>
                <w:color w:val="000000" w:themeColor="text1"/>
              </w:rPr>
            </w:pPr>
            <w:r>
              <w:rPr>
                <w:rFonts w:cs="Times New Roman"/>
                <w:color w:val="000000" w:themeColor="text1"/>
              </w:rPr>
              <w:t>1.147</w:t>
            </w:r>
          </w:p>
        </w:tc>
      </w:tr>
      <w:tr w:rsidR="00C20FDE" w:rsidRPr="00C20FDE" w14:paraId="3D9D8267" w14:textId="77777777">
        <w:tc>
          <w:tcPr>
            <w:tcW w:w="4535" w:type="dxa"/>
            <w:tcBorders>
              <w:top w:val="single" w:sz="4" w:space="0" w:color="CCCCCC"/>
              <w:left w:val="single" w:sz="4" w:space="0" w:color="CCCCCC"/>
              <w:bottom w:val="single" w:sz="4" w:space="0" w:color="CCCCCC"/>
              <w:right w:val="single" w:sz="4" w:space="0" w:color="CCCCCC"/>
            </w:tcBorders>
            <w:shd w:val="clear" w:color="auto" w:fill="EFF6FF"/>
          </w:tcPr>
          <w:p w14:paraId="0E89BA5B" w14:textId="77777777" w:rsidR="00E8480D" w:rsidRPr="00C20FDE" w:rsidRDefault="00000000">
            <w:pPr>
              <w:rPr>
                <w:rFonts w:cs="Times New Roman"/>
                <w:color w:val="000000" w:themeColor="text1"/>
              </w:rPr>
            </w:pPr>
            <w:r>
              <w:rPr>
                <w:rFonts w:cs="Times New Roman"/>
                <w:color w:val="000000" w:themeColor="text1"/>
              </w:rPr>
              <w:t>Promedio de citaciones</w:t>
            </w:r>
          </w:p>
        </w:tc>
        <w:tc>
          <w:tcPr>
            <w:tcW w:w="4535" w:type="dxa"/>
            <w:tcBorders>
              <w:top w:val="single" w:sz="4" w:space="0" w:color="CCCCCC"/>
              <w:left w:val="single" w:sz="4" w:space="0" w:color="CCCCCC"/>
              <w:bottom w:val="single" w:sz="4" w:space="0" w:color="CCCCCC"/>
              <w:right w:val="single" w:sz="4" w:space="0" w:color="CCCCCC"/>
            </w:tcBorders>
            <w:shd w:val="clear" w:color="auto" w:fill="EFF6FF"/>
          </w:tcPr>
          <w:p w14:paraId="54BEFA84" w14:textId="77777777" w:rsidR="00E8480D" w:rsidRPr="00C20FDE" w:rsidRDefault="00000000">
            <w:pPr>
              <w:rPr>
                <w:rFonts w:cs="Times New Roman"/>
                <w:color w:val="000000" w:themeColor="text1"/>
              </w:rPr>
            </w:pPr>
            <w:r>
              <w:rPr>
                <w:rFonts w:cs="Times New Roman"/>
                <w:color w:val="000000" w:themeColor="text1"/>
              </w:rPr>
              <w:t>9,72 por artículo</w:t>
            </w:r>
          </w:p>
        </w:tc>
      </w:tr>
      <w:tr w:rsidR="00C20FDE" w:rsidRPr="00C20FDE" w14:paraId="04292E1C" w14:textId="77777777">
        <w:tc>
          <w:tcPr>
            <w:tcW w:w="4535" w:type="dxa"/>
            <w:tcBorders>
              <w:top w:val="single" w:sz="4" w:space="0" w:color="CCCCCC"/>
              <w:left w:val="single" w:sz="4" w:space="0" w:color="CCCCCC"/>
              <w:bottom w:val="single" w:sz="4" w:space="0" w:color="CCCCCC"/>
              <w:right w:val="single" w:sz="4" w:space="0" w:color="CCCCCC"/>
            </w:tcBorders>
          </w:tcPr>
          <w:p w14:paraId="5EA08B33" w14:textId="77777777" w:rsidR="00E8480D" w:rsidRPr="00C20FDE" w:rsidRDefault="00000000">
            <w:pPr>
              <w:rPr>
                <w:rFonts w:cs="Times New Roman"/>
                <w:color w:val="000000" w:themeColor="text1"/>
              </w:rPr>
            </w:pPr>
            <w:r>
              <w:rPr>
                <w:rFonts w:cs="Times New Roman"/>
                <w:color w:val="000000" w:themeColor="text1"/>
              </w:rPr>
              <w:t>Mediana de citaciones</w:t>
            </w:r>
          </w:p>
        </w:tc>
        <w:tc>
          <w:tcPr>
            <w:tcW w:w="4535" w:type="dxa"/>
            <w:tcBorders>
              <w:top w:val="single" w:sz="4" w:space="0" w:color="CCCCCC"/>
              <w:left w:val="single" w:sz="4" w:space="0" w:color="CCCCCC"/>
              <w:bottom w:val="single" w:sz="4" w:space="0" w:color="CCCCCC"/>
              <w:right w:val="single" w:sz="4" w:space="0" w:color="CCCCCC"/>
            </w:tcBorders>
          </w:tcPr>
          <w:p w14:paraId="5008FEF0" w14:textId="77777777" w:rsidR="00E8480D" w:rsidRPr="00C20FDE" w:rsidRDefault="00000000">
            <w:pPr>
              <w:rPr>
                <w:rFonts w:cs="Times New Roman"/>
                <w:color w:val="000000" w:themeColor="text1"/>
              </w:rPr>
            </w:pPr>
            <w:r>
              <w:rPr>
                <w:rFonts w:cs="Times New Roman"/>
                <w:color w:val="000000" w:themeColor="text1"/>
              </w:rPr>
              <w:t>0 (distribución asimétrica positiva)</w:t>
            </w:r>
          </w:p>
        </w:tc>
      </w:tr>
      <w:tr w:rsidR="00C20FDE" w:rsidRPr="00C20FDE" w14:paraId="4B8DA530" w14:textId="77777777">
        <w:tc>
          <w:tcPr>
            <w:tcW w:w="4535" w:type="dxa"/>
            <w:tcBorders>
              <w:top w:val="single" w:sz="4" w:space="0" w:color="CCCCCC"/>
              <w:left w:val="single" w:sz="4" w:space="0" w:color="CCCCCC"/>
              <w:bottom w:val="single" w:sz="4" w:space="0" w:color="CCCCCC"/>
              <w:right w:val="single" w:sz="4" w:space="0" w:color="CCCCCC"/>
            </w:tcBorders>
            <w:shd w:val="clear" w:color="auto" w:fill="EFF6FF"/>
          </w:tcPr>
          <w:p w14:paraId="3ADA9162" w14:textId="77777777" w:rsidR="00E8480D" w:rsidRPr="00C20FDE" w:rsidRDefault="00000000">
            <w:pPr>
              <w:rPr>
                <w:rFonts w:cs="Times New Roman"/>
                <w:color w:val="000000" w:themeColor="text1"/>
              </w:rPr>
            </w:pPr>
            <w:r>
              <w:rPr>
                <w:rFonts w:cs="Times New Roman"/>
                <w:color w:val="000000" w:themeColor="text1"/>
              </w:rPr>
              <w:t>Máximo de citaciones</w:t>
            </w:r>
          </w:p>
        </w:tc>
        <w:tc>
          <w:tcPr>
            <w:tcW w:w="4535" w:type="dxa"/>
            <w:tcBorders>
              <w:top w:val="single" w:sz="4" w:space="0" w:color="CCCCCC"/>
              <w:left w:val="single" w:sz="4" w:space="0" w:color="CCCCCC"/>
              <w:bottom w:val="single" w:sz="4" w:space="0" w:color="CCCCCC"/>
              <w:right w:val="single" w:sz="4" w:space="0" w:color="CCCCCC"/>
            </w:tcBorders>
            <w:shd w:val="clear" w:color="auto" w:fill="EFF6FF"/>
          </w:tcPr>
          <w:p w14:paraId="6E0832B1" w14:textId="77777777" w:rsidR="00E8480D" w:rsidRPr="00C20FDE" w:rsidRDefault="00000000">
            <w:pPr>
              <w:rPr>
                <w:rFonts w:cs="Times New Roman"/>
                <w:color w:val="000000" w:themeColor="text1"/>
              </w:rPr>
            </w:pPr>
            <w:r>
              <w:rPr>
                <w:rFonts w:cs="Times New Roman"/>
                <w:color w:val="000000" w:themeColor="text1"/>
              </w:rPr>
              <w:t>177 citas</w:t>
            </w:r>
          </w:p>
        </w:tc>
      </w:tr>
      <w:tr w:rsidR="00C20FDE" w:rsidRPr="009C773C" w14:paraId="16262781" w14:textId="77777777">
        <w:tc>
          <w:tcPr>
            <w:tcW w:w="4535" w:type="dxa"/>
            <w:tcBorders>
              <w:top w:val="single" w:sz="4" w:space="0" w:color="CCCCCC"/>
              <w:left w:val="single" w:sz="4" w:space="0" w:color="CCCCCC"/>
              <w:bottom w:val="single" w:sz="4" w:space="0" w:color="CCCCCC"/>
              <w:right w:val="single" w:sz="4" w:space="0" w:color="CCCCCC"/>
            </w:tcBorders>
          </w:tcPr>
          <w:p w14:paraId="14070A11" w14:textId="77777777" w:rsidR="00E8480D" w:rsidRPr="00C20FDE" w:rsidRDefault="00000000">
            <w:pPr>
              <w:rPr>
                <w:rFonts w:cs="Times New Roman"/>
                <w:color w:val="000000" w:themeColor="text1"/>
              </w:rPr>
            </w:pPr>
            <w:r>
              <w:rPr>
                <w:rFonts w:cs="Times New Roman"/>
                <w:color w:val="000000" w:themeColor="text1"/>
              </w:rPr>
              <w:t>FWCI promedio</w:t>
            </w:r>
          </w:p>
        </w:tc>
        <w:tc>
          <w:tcPr>
            <w:tcW w:w="4535" w:type="dxa"/>
            <w:tcBorders>
              <w:top w:val="single" w:sz="4" w:space="0" w:color="CCCCCC"/>
              <w:left w:val="single" w:sz="4" w:space="0" w:color="CCCCCC"/>
              <w:bottom w:val="single" w:sz="4" w:space="0" w:color="CCCCCC"/>
              <w:right w:val="single" w:sz="4" w:space="0" w:color="CCCCCC"/>
            </w:tcBorders>
          </w:tcPr>
          <w:p w14:paraId="6D19E9AB" w14:textId="77777777" w:rsidR="00E8480D" w:rsidRPr="00C20FDE" w:rsidRDefault="00000000">
            <w:pPr>
              <w:rPr>
                <w:rFonts w:cs="Times New Roman"/>
                <w:color w:val="000000" w:themeColor="text1"/>
                <w:lang w:val="es-CO"/>
              </w:rPr>
            </w:pPr>
            <w:r>
              <w:rPr>
                <w:rFonts w:cs="Times New Roman"/>
                <w:color w:val="000000" w:themeColor="text1"/>
                <w:lang w:val="es-CO"/>
              </w:rPr>
              <w:t>3,23 (superior a la media mundial = 1)</w:t>
            </w:r>
          </w:p>
        </w:tc>
      </w:tr>
      <w:tr w:rsidR="00C20FDE" w:rsidRPr="00C20FDE" w14:paraId="0020276A" w14:textId="77777777">
        <w:tc>
          <w:tcPr>
            <w:tcW w:w="4535" w:type="dxa"/>
            <w:tcBorders>
              <w:top w:val="single" w:sz="4" w:space="0" w:color="CCCCCC"/>
              <w:left w:val="single" w:sz="4" w:space="0" w:color="CCCCCC"/>
              <w:bottom w:val="single" w:sz="4" w:space="0" w:color="CCCCCC"/>
              <w:right w:val="single" w:sz="4" w:space="0" w:color="CCCCCC"/>
            </w:tcBorders>
            <w:shd w:val="clear" w:color="auto" w:fill="EFF6FF"/>
          </w:tcPr>
          <w:p w14:paraId="50C6465F" w14:textId="77777777" w:rsidR="00E8480D" w:rsidRPr="00C20FDE" w:rsidRDefault="00000000">
            <w:pPr>
              <w:rPr>
                <w:rFonts w:cs="Times New Roman"/>
                <w:color w:val="000000" w:themeColor="text1"/>
              </w:rPr>
            </w:pPr>
            <w:r>
              <w:rPr>
                <w:rFonts w:cs="Times New Roman"/>
                <w:color w:val="000000" w:themeColor="text1"/>
              </w:rPr>
              <w:t>Porcentaje de acceso abierto</w:t>
            </w:r>
          </w:p>
        </w:tc>
        <w:tc>
          <w:tcPr>
            <w:tcW w:w="4535" w:type="dxa"/>
            <w:tcBorders>
              <w:top w:val="single" w:sz="4" w:space="0" w:color="CCCCCC"/>
              <w:left w:val="single" w:sz="4" w:space="0" w:color="CCCCCC"/>
              <w:bottom w:val="single" w:sz="4" w:space="0" w:color="CCCCCC"/>
              <w:right w:val="single" w:sz="4" w:space="0" w:color="CCCCCC"/>
            </w:tcBorders>
            <w:shd w:val="clear" w:color="auto" w:fill="EFF6FF"/>
          </w:tcPr>
          <w:p w14:paraId="6186816D" w14:textId="77777777" w:rsidR="00E8480D" w:rsidRPr="00C20FDE" w:rsidRDefault="00000000">
            <w:pPr>
              <w:rPr>
                <w:rFonts w:cs="Times New Roman"/>
                <w:color w:val="000000" w:themeColor="text1"/>
              </w:rPr>
            </w:pPr>
            <w:r>
              <w:rPr>
                <w:rFonts w:cs="Times New Roman"/>
                <w:color w:val="000000" w:themeColor="text1"/>
              </w:rPr>
              <w:t>67,6%</w:t>
            </w:r>
          </w:p>
        </w:tc>
      </w:tr>
      <w:tr w:rsidR="00C20FDE" w:rsidRPr="009C773C" w14:paraId="0425D140" w14:textId="77777777">
        <w:tc>
          <w:tcPr>
            <w:tcW w:w="4535" w:type="dxa"/>
            <w:tcBorders>
              <w:top w:val="single" w:sz="4" w:space="0" w:color="CCCCCC"/>
              <w:left w:val="single" w:sz="4" w:space="0" w:color="CCCCCC"/>
              <w:bottom w:val="single" w:sz="4" w:space="0" w:color="CCCCCC"/>
              <w:right w:val="single" w:sz="4" w:space="0" w:color="CCCCCC"/>
            </w:tcBorders>
          </w:tcPr>
          <w:p w14:paraId="6C94C7CD" w14:textId="77777777" w:rsidR="00E8480D" w:rsidRPr="00C20FDE" w:rsidRDefault="00000000">
            <w:pPr>
              <w:rPr>
                <w:rFonts w:cs="Times New Roman"/>
                <w:color w:val="000000" w:themeColor="text1"/>
              </w:rPr>
            </w:pPr>
            <w:r>
              <w:rPr>
                <w:rFonts w:cs="Times New Roman"/>
                <w:color w:val="000000" w:themeColor="text1"/>
              </w:rPr>
              <w:t>Idiomas presentes</w:t>
            </w:r>
          </w:p>
        </w:tc>
        <w:tc>
          <w:tcPr>
            <w:tcW w:w="4535" w:type="dxa"/>
            <w:tcBorders>
              <w:top w:val="single" w:sz="4" w:space="0" w:color="CCCCCC"/>
              <w:left w:val="single" w:sz="4" w:space="0" w:color="CCCCCC"/>
              <w:bottom w:val="single" w:sz="4" w:space="0" w:color="CCCCCC"/>
              <w:right w:val="single" w:sz="4" w:space="0" w:color="CCCCCC"/>
            </w:tcBorders>
          </w:tcPr>
          <w:p w14:paraId="22C1E974" w14:textId="09DEFDD6" w:rsidR="00E8480D" w:rsidRPr="00C20FDE" w:rsidRDefault="00000000">
            <w:pPr>
              <w:rPr>
                <w:rFonts w:cs="Times New Roman"/>
                <w:color w:val="000000" w:themeColor="text1"/>
                <w:lang w:val="es-CO"/>
              </w:rPr>
            </w:pPr>
            <w:r>
              <w:rPr>
                <w:rFonts w:cs="Times New Roman"/>
                <w:color w:val="000000" w:themeColor="text1"/>
                <w:lang w:val="es-CO"/>
              </w:rPr>
              <w:t>5 (inglés, español, portugués, francés, turco)</w:t>
            </w:r>
          </w:p>
        </w:tc>
      </w:tr>
    </w:tbl>
    <w:p w14:paraId="32C2AA74" w14:textId="3515CA9B" w:rsidR="007A4100" w:rsidRDefault="00000000" w:rsidP="007A4100">
      <w:pPr>
        <w:jc w:val="center"/>
        <w:rPr>
          <w:rFonts w:cs="Times New Roman"/>
          <w:i/>
          <w:color w:val="000000" w:themeColor="text1"/>
          <w:sz w:val="18"/>
          <w:lang w:val="es-CO"/>
        </w:rPr>
      </w:pPr>
      <w:r>
        <w:rPr>
          <w:rFonts w:cs="Times New Roman"/>
          <w:i/>
          <w:color w:val="000000" w:themeColor="text1"/>
          <w:sz w:val="18"/>
          <w:lang w:val="es-CO"/>
        </w:rPr>
        <w:t>Tabla 1. Características generales del corpus (OpenAlex, 2025). Elaboración propia.</w:t>
      </w:r>
    </w:p>
    <w:p w14:paraId="69DB44D4" w14:textId="77777777" w:rsidR="007A4100" w:rsidRDefault="007A4100" w:rsidP="007A4100">
      <w:pPr>
        <w:rPr>
          <w:rFonts w:cs="Times New Roman"/>
          <w:i/>
          <w:color w:val="000000" w:themeColor="text1"/>
          <w:sz w:val="18"/>
          <w:lang w:val="es-CO"/>
        </w:rPr>
      </w:pPr>
    </w:p>
    <w:p w14:paraId="75468C14" w14:textId="260983FA" w:rsidR="00693EBA" w:rsidRDefault="00693EBA" w:rsidP="007A4100">
      <w:pPr>
        <w:rPr>
          <w:rFonts w:cs="Times New Roman"/>
          <w:color w:val="000000" w:themeColor="text1"/>
          <w:lang w:val="es-CO"/>
        </w:rPr>
      </w:pPr>
      <w:r>
        <w:rPr>
          <w:rFonts w:cs="Times New Roman"/>
          <w:color w:val="000000" w:themeColor="text1"/>
          <w:lang w:val="es-CO"/>
        </w:rPr>
        <w:t xml:space="preserve">A partir de los metadatos suministrados por OpenAlex en formato CSV, se elaboró una tabla descriptiva que facilitó la comprensión de cada variable y su contenido. Las 29 columnas se agruparon según su función dentro del estudio -identificadores, métricas de impacto, información de autoría, clasificación temática, entre otras- con el fin de organizar visualmente la información y maximizar el aprovechamiento de los datos disponibles. </w:t>
      </w:r>
    </w:p>
    <w:tbl>
      <w:tblPr>
        <w:tblW w:w="0" w:type="auto"/>
        <w:tblLayout w:type="fixed"/>
        <w:tblCellMar>
          <w:left w:w="70" w:type="dxa"/>
          <w:right w:w="70" w:type="dxa"/>
        </w:tblCellMar>
        <w:tblLook w:val="04A0" w:firstRow="1" w:lastRow="0" w:firstColumn="1" w:lastColumn="0" w:noHBand="0" w:noVBand="1"/>
      </w:tblPr>
      <w:tblGrid>
        <w:gridCol w:w="1913"/>
        <w:gridCol w:w="2851"/>
        <w:gridCol w:w="4301"/>
        <w:gridCol w:w="160"/>
      </w:tblGrid>
      <w:tr w:rsidR="00B1042B" w:rsidRPr="00B1042B" w14:paraId="5A568475" w14:textId="77777777" w:rsidTr="001018B7">
        <w:trPr>
          <w:gridAfter w:val="1"/>
          <w:wAfter w:w="160" w:type="dxa"/>
          <w:trHeight w:val="300"/>
        </w:trPr>
        <w:tc>
          <w:tcPr>
            <w:tcW w:w="1913"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hideMark/>
          </w:tcPr>
          <w:p w14:paraId="4B073493" w14:textId="77777777" w:rsidR="00323618" w:rsidRPr="00323618" w:rsidRDefault="00323618" w:rsidP="00323618">
            <w:pPr>
              <w:spacing w:after="0" w:line="240" w:lineRule="auto"/>
              <w:jc w:val="center"/>
              <w:rPr>
                <w:rFonts w:eastAsia="Times New Roman" w:cs="Times New Roman"/>
                <w:b/>
                <w:bCs/>
                <w:sz w:val="18"/>
                <w:szCs w:val="18"/>
                <w:lang w:val="es-CO" w:eastAsia="es-CO"/>
              </w:rPr>
            </w:pPr>
            <w:r>
              <w:rPr>
                <w:rFonts w:eastAsia="Times New Roman" w:cs="Times New Roman"/>
                <w:b/>
                <w:bCs/>
                <w:sz w:val="18"/>
                <w:szCs w:val="18"/>
                <w:lang w:val="es-CO" w:eastAsia="es-CO"/>
              </w:rPr>
              <w:t xml:space="preserve">Agrupación para análisis </w:t>
            </w:r>
          </w:p>
        </w:tc>
        <w:tc>
          <w:tcPr>
            <w:tcW w:w="2851" w:type="dxa"/>
            <w:tcBorders>
              <w:top w:val="single" w:sz="4" w:space="0" w:color="auto"/>
              <w:left w:val="nil"/>
              <w:bottom w:val="single" w:sz="4" w:space="0" w:color="auto"/>
              <w:right w:val="single" w:sz="4" w:space="0" w:color="auto"/>
            </w:tcBorders>
            <w:shd w:val="clear" w:color="auto" w:fill="17365D" w:themeFill="text2" w:themeFillShade="BF"/>
            <w:vAlign w:val="center"/>
            <w:hideMark/>
          </w:tcPr>
          <w:p w14:paraId="6E78CDA1" w14:textId="77777777" w:rsidR="00323618" w:rsidRPr="00323618" w:rsidRDefault="00323618" w:rsidP="00323618">
            <w:pPr>
              <w:spacing w:after="0" w:line="240" w:lineRule="auto"/>
              <w:jc w:val="center"/>
              <w:rPr>
                <w:rFonts w:eastAsia="Times New Roman" w:cs="Times New Roman"/>
                <w:b/>
                <w:bCs/>
                <w:sz w:val="18"/>
                <w:szCs w:val="18"/>
                <w:lang w:val="es-CO" w:eastAsia="es-CO"/>
              </w:rPr>
            </w:pPr>
            <w:r>
              <w:rPr>
                <w:rFonts w:eastAsia="Times New Roman" w:cs="Times New Roman"/>
                <w:b/>
                <w:bCs/>
                <w:sz w:val="18"/>
                <w:szCs w:val="18"/>
                <w:lang w:eastAsia="es-CO"/>
              </w:rPr>
              <w:t>Nombre de columna</w:t>
            </w:r>
          </w:p>
        </w:tc>
        <w:tc>
          <w:tcPr>
            <w:tcW w:w="4301" w:type="dxa"/>
            <w:tcBorders>
              <w:top w:val="single" w:sz="4" w:space="0" w:color="auto"/>
              <w:left w:val="nil"/>
              <w:bottom w:val="single" w:sz="4" w:space="0" w:color="auto"/>
              <w:right w:val="single" w:sz="4" w:space="0" w:color="auto"/>
            </w:tcBorders>
            <w:shd w:val="clear" w:color="auto" w:fill="17365D" w:themeFill="text2" w:themeFillShade="BF"/>
            <w:vAlign w:val="center"/>
            <w:hideMark/>
          </w:tcPr>
          <w:p w14:paraId="2B759EB6" w14:textId="77777777" w:rsidR="00323618" w:rsidRPr="00323618" w:rsidRDefault="00323618" w:rsidP="00323618">
            <w:pPr>
              <w:spacing w:after="0" w:line="240" w:lineRule="auto"/>
              <w:jc w:val="center"/>
              <w:rPr>
                <w:rFonts w:eastAsia="Times New Roman" w:cs="Times New Roman"/>
                <w:b/>
                <w:bCs/>
                <w:sz w:val="18"/>
                <w:szCs w:val="18"/>
                <w:lang w:val="es-CO" w:eastAsia="es-CO"/>
              </w:rPr>
            </w:pPr>
            <w:r>
              <w:rPr>
                <w:rFonts w:eastAsia="Times New Roman" w:cs="Times New Roman"/>
                <w:b/>
                <w:bCs/>
                <w:sz w:val="18"/>
                <w:szCs w:val="18"/>
                <w:lang w:eastAsia="es-CO"/>
              </w:rPr>
              <w:t>Descripción</w:t>
            </w:r>
          </w:p>
        </w:tc>
      </w:tr>
      <w:tr w:rsidR="00B1042B" w:rsidRPr="009C773C" w14:paraId="5D6C6B56" w14:textId="77777777" w:rsidTr="001018B7">
        <w:trPr>
          <w:gridAfter w:val="1"/>
          <w:wAfter w:w="160" w:type="dxa"/>
          <w:trHeight w:val="491"/>
        </w:trPr>
        <w:tc>
          <w:tcPr>
            <w:tcW w:w="1913" w:type="dxa"/>
            <w:vMerge w:val="restart"/>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44245C43" w14:textId="77777777" w:rsidR="00323618" w:rsidRPr="00323618" w:rsidRDefault="00323618" w:rsidP="00B1042B">
            <w:pPr>
              <w:spacing w:after="0" w:line="240" w:lineRule="auto"/>
              <w:jc w:val="center"/>
              <w:rPr>
                <w:rFonts w:eastAsia="Times New Roman" w:cs="Times New Roman"/>
                <w:b/>
                <w:bCs/>
                <w:sz w:val="18"/>
                <w:szCs w:val="18"/>
                <w:lang w:val="es-CO" w:eastAsia="es-CO"/>
              </w:rPr>
            </w:pPr>
            <w:r>
              <w:rPr>
                <w:rFonts w:eastAsia="Times New Roman" w:cs="Times New Roman"/>
                <w:b/>
                <w:bCs/>
                <w:color w:val="000000" w:themeColor="text1"/>
                <w:sz w:val="18"/>
                <w:szCs w:val="18"/>
                <w:lang w:val="es-CO" w:eastAsia="es-CO"/>
              </w:rPr>
              <w:t>IDENTIFICADORES</w:t>
            </w:r>
          </w:p>
        </w:tc>
        <w:tc>
          <w:tcPr>
            <w:tcW w:w="2851" w:type="dxa"/>
            <w:vMerge w:val="restart"/>
            <w:tcBorders>
              <w:top w:val="nil"/>
              <w:left w:val="single" w:sz="4" w:space="0" w:color="auto"/>
              <w:bottom w:val="single" w:sz="4" w:space="0" w:color="auto"/>
              <w:right w:val="single" w:sz="4" w:space="0" w:color="auto"/>
            </w:tcBorders>
            <w:vAlign w:val="center"/>
            <w:hideMark/>
          </w:tcPr>
          <w:p w14:paraId="41F4556D"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themeColor="text1"/>
                <w:sz w:val="18"/>
                <w:szCs w:val="18"/>
                <w:lang w:val="es-CO" w:eastAsia="es-CO"/>
              </w:rPr>
              <w:t>id</w:t>
            </w:r>
          </w:p>
        </w:tc>
        <w:tc>
          <w:tcPr>
            <w:tcW w:w="4301" w:type="dxa"/>
            <w:vMerge w:val="restart"/>
            <w:tcBorders>
              <w:top w:val="nil"/>
              <w:left w:val="single" w:sz="4" w:space="0" w:color="auto"/>
              <w:bottom w:val="single" w:sz="4" w:space="0" w:color="auto"/>
              <w:right w:val="single" w:sz="4" w:space="0" w:color="auto"/>
            </w:tcBorders>
            <w:vAlign w:val="center"/>
            <w:hideMark/>
          </w:tcPr>
          <w:p w14:paraId="557DFD54"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themeColor="text1"/>
                <w:sz w:val="18"/>
                <w:szCs w:val="18"/>
                <w:lang w:val="es-CO" w:eastAsia="es-CO"/>
              </w:rPr>
              <w:t>ID único de OpenAlex para la publicación.</w:t>
            </w:r>
          </w:p>
        </w:tc>
      </w:tr>
      <w:tr w:rsidR="00B1042B" w:rsidRPr="009C773C" w14:paraId="230252CD" w14:textId="77777777" w:rsidTr="001018B7">
        <w:trPr>
          <w:trHeight w:val="56"/>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235EAAB2"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vMerge/>
            <w:tcBorders>
              <w:top w:val="nil"/>
              <w:left w:val="single" w:sz="4" w:space="0" w:color="auto"/>
              <w:bottom w:val="single" w:sz="4" w:space="0" w:color="auto"/>
              <w:right w:val="single" w:sz="4" w:space="0" w:color="auto"/>
            </w:tcBorders>
            <w:vAlign w:val="center"/>
            <w:hideMark/>
          </w:tcPr>
          <w:p w14:paraId="01C72A16"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p>
        </w:tc>
        <w:tc>
          <w:tcPr>
            <w:tcW w:w="4301" w:type="dxa"/>
            <w:vMerge/>
            <w:tcBorders>
              <w:top w:val="nil"/>
              <w:left w:val="single" w:sz="4" w:space="0" w:color="auto"/>
              <w:bottom w:val="single" w:sz="4" w:space="0" w:color="auto"/>
              <w:right w:val="single" w:sz="4" w:space="0" w:color="auto"/>
            </w:tcBorders>
            <w:vAlign w:val="center"/>
            <w:hideMark/>
          </w:tcPr>
          <w:p w14:paraId="50A6430A" w14:textId="77777777" w:rsidR="00323618" w:rsidRPr="00323618" w:rsidRDefault="00323618" w:rsidP="00323618">
            <w:pPr>
              <w:spacing w:after="0" w:line="240" w:lineRule="auto"/>
              <w:rPr>
                <w:rFonts w:eastAsia="Times New Roman" w:cs="Times New Roman"/>
                <w:color w:val="000000"/>
                <w:sz w:val="18"/>
                <w:szCs w:val="18"/>
                <w:lang w:val="es-CO" w:eastAsia="es-CO"/>
              </w:rPr>
            </w:pPr>
          </w:p>
        </w:tc>
        <w:tc>
          <w:tcPr>
            <w:tcW w:w="146" w:type="dxa"/>
            <w:tcBorders>
              <w:top w:val="nil"/>
              <w:left w:val="nil"/>
              <w:bottom w:val="nil"/>
              <w:right w:val="nil"/>
            </w:tcBorders>
            <w:noWrap/>
            <w:vAlign w:val="bottom"/>
            <w:hideMark/>
          </w:tcPr>
          <w:p w14:paraId="1566C78E" w14:textId="77777777" w:rsidR="00323618" w:rsidRPr="00323618" w:rsidRDefault="00323618" w:rsidP="00323618">
            <w:pPr>
              <w:spacing w:after="0" w:line="240" w:lineRule="auto"/>
              <w:rPr>
                <w:rFonts w:eastAsia="Times New Roman" w:cs="Times New Roman"/>
                <w:color w:val="000000"/>
                <w:sz w:val="18"/>
                <w:szCs w:val="18"/>
                <w:lang w:val="es-CO" w:eastAsia="es-CO"/>
              </w:rPr>
            </w:pPr>
          </w:p>
        </w:tc>
      </w:tr>
      <w:tr w:rsidR="001B2679" w:rsidRPr="009C773C" w14:paraId="34B2FFFD"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2B2F4F80"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tcBorders>
              <w:top w:val="nil"/>
              <w:left w:val="nil"/>
              <w:bottom w:val="single" w:sz="4" w:space="0" w:color="auto"/>
              <w:right w:val="single" w:sz="4" w:space="0" w:color="auto"/>
            </w:tcBorders>
            <w:vAlign w:val="center"/>
            <w:hideMark/>
          </w:tcPr>
          <w:p w14:paraId="5109B0D9"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themeColor="text1"/>
                <w:sz w:val="18"/>
                <w:szCs w:val="18"/>
                <w:lang w:val="es-CO" w:eastAsia="es-CO"/>
              </w:rPr>
              <w:t>doi</w:t>
            </w:r>
          </w:p>
        </w:tc>
        <w:tc>
          <w:tcPr>
            <w:tcW w:w="4301" w:type="dxa"/>
            <w:tcBorders>
              <w:top w:val="nil"/>
              <w:left w:val="nil"/>
              <w:bottom w:val="single" w:sz="4" w:space="0" w:color="auto"/>
              <w:right w:val="single" w:sz="4" w:space="0" w:color="auto"/>
            </w:tcBorders>
            <w:vAlign w:val="center"/>
            <w:hideMark/>
          </w:tcPr>
          <w:p w14:paraId="7BD25C61"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themeColor="text1"/>
                <w:sz w:val="18"/>
                <w:szCs w:val="18"/>
                <w:lang w:val="es-CO" w:eastAsia="es-CO"/>
              </w:rPr>
              <w:t>Digital Object Identifier (identificador permanente global).</w:t>
            </w:r>
          </w:p>
        </w:tc>
        <w:tc>
          <w:tcPr>
            <w:tcW w:w="146" w:type="dxa"/>
            <w:vAlign w:val="center"/>
            <w:hideMark/>
          </w:tcPr>
          <w:p w14:paraId="502EF67D" w14:textId="77777777" w:rsidR="00323618" w:rsidRPr="00323618" w:rsidRDefault="00323618" w:rsidP="00323618">
            <w:pPr>
              <w:spacing w:after="0" w:line="240" w:lineRule="auto"/>
              <w:rPr>
                <w:rFonts w:eastAsia="Times New Roman" w:cs="Times New Roman"/>
                <w:sz w:val="18"/>
                <w:szCs w:val="18"/>
                <w:lang w:val="es-CO" w:eastAsia="es-CO"/>
              </w:rPr>
            </w:pPr>
          </w:p>
        </w:tc>
      </w:tr>
      <w:tr w:rsidR="001B2679" w:rsidRPr="00B1042B" w14:paraId="3B12955A" w14:textId="77777777" w:rsidTr="001018B7">
        <w:trPr>
          <w:trHeight w:val="56"/>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521359F0"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tcBorders>
              <w:top w:val="nil"/>
              <w:left w:val="nil"/>
              <w:bottom w:val="single" w:sz="4" w:space="0" w:color="auto"/>
              <w:right w:val="single" w:sz="4" w:space="0" w:color="auto"/>
            </w:tcBorders>
            <w:vAlign w:val="center"/>
            <w:hideMark/>
          </w:tcPr>
          <w:p w14:paraId="4B6E1B89"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themeColor="text1"/>
                <w:sz w:val="18"/>
                <w:szCs w:val="18"/>
                <w:lang w:val="es-CO" w:eastAsia="es-CO"/>
              </w:rPr>
              <w:t>ids.pmid</w:t>
            </w:r>
          </w:p>
        </w:tc>
        <w:tc>
          <w:tcPr>
            <w:tcW w:w="4301" w:type="dxa"/>
            <w:tcBorders>
              <w:top w:val="nil"/>
              <w:left w:val="nil"/>
              <w:bottom w:val="single" w:sz="4" w:space="0" w:color="auto"/>
              <w:right w:val="single" w:sz="4" w:space="0" w:color="auto"/>
            </w:tcBorders>
            <w:vAlign w:val="center"/>
            <w:hideMark/>
          </w:tcPr>
          <w:p w14:paraId="5A233E52"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themeColor="text1"/>
                <w:sz w:val="18"/>
                <w:szCs w:val="18"/>
                <w:lang w:val="es-CO" w:eastAsia="es-CO"/>
              </w:rPr>
              <w:t>PubMed ID (solo biomedicina).</w:t>
            </w:r>
          </w:p>
        </w:tc>
        <w:tc>
          <w:tcPr>
            <w:tcW w:w="146" w:type="dxa"/>
            <w:vAlign w:val="center"/>
            <w:hideMark/>
          </w:tcPr>
          <w:p w14:paraId="151AAAAE" w14:textId="77777777" w:rsidR="00323618" w:rsidRPr="00323618" w:rsidRDefault="00323618" w:rsidP="00323618">
            <w:pPr>
              <w:spacing w:after="0" w:line="240" w:lineRule="auto"/>
              <w:rPr>
                <w:rFonts w:eastAsia="Times New Roman" w:cs="Times New Roman"/>
                <w:sz w:val="18"/>
                <w:szCs w:val="18"/>
                <w:lang w:val="es-CO" w:eastAsia="es-CO"/>
              </w:rPr>
            </w:pPr>
          </w:p>
        </w:tc>
      </w:tr>
      <w:tr w:rsidR="001B2679" w:rsidRPr="00B1042B" w14:paraId="0D07EB22" w14:textId="77777777" w:rsidTr="001018B7">
        <w:trPr>
          <w:trHeight w:val="300"/>
        </w:trPr>
        <w:tc>
          <w:tcPr>
            <w:tcW w:w="1913" w:type="dxa"/>
            <w:vMerge w:val="restart"/>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52F863C1" w14:textId="77777777" w:rsidR="00323618" w:rsidRPr="00323618" w:rsidRDefault="00323618" w:rsidP="00B1042B">
            <w:pPr>
              <w:spacing w:after="0" w:line="240" w:lineRule="auto"/>
              <w:jc w:val="center"/>
              <w:rPr>
                <w:rFonts w:eastAsia="Times New Roman" w:cs="Times New Roman"/>
                <w:b/>
                <w:bCs/>
                <w:sz w:val="18"/>
                <w:szCs w:val="18"/>
                <w:lang w:val="es-CO" w:eastAsia="es-CO"/>
              </w:rPr>
            </w:pPr>
            <w:r>
              <w:rPr>
                <w:rFonts w:eastAsia="Times New Roman" w:cs="Times New Roman"/>
                <w:b/>
                <w:bCs/>
                <w:color w:val="000000" w:themeColor="text1"/>
                <w:sz w:val="18"/>
                <w:szCs w:val="18"/>
                <w:lang w:val="es-CO" w:eastAsia="es-CO"/>
              </w:rPr>
              <w:t>CONTENIDO</w:t>
            </w:r>
          </w:p>
        </w:tc>
        <w:tc>
          <w:tcPr>
            <w:tcW w:w="2851" w:type="dxa"/>
            <w:tcBorders>
              <w:top w:val="nil"/>
              <w:left w:val="nil"/>
              <w:bottom w:val="single" w:sz="4" w:space="0" w:color="auto"/>
              <w:right w:val="single" w:sz="4" w:space="0" w:color="auto"/>
            </w:tcBorders>
            <w:vAlign w:val="center"/>
            <w:hideMark/>
          </w:tcPr>
          <w:p w14:paraId="1E17B696"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themeColor="text1"/>
                <w:sz w:val="18"/>
                <w:szCs w:val="18"/>
                <w:lang w:val="es-CO" w:eastAsia="es-CO"/>
              </w:rPr>
              <w:t>display_name</w:t>
            </w:r>
          </w:p>
        </w:tc>
        <w:tc>
          <w:tcPr>
            <w:tcW w:w="4301" w:type="dxa"/>
            <w:tcBorders>
              <w:top w:val="nil"/>
              <w:left w:val="nil"/>
              <w:bottom w:val="single" w:sz="4" w:space="0" w:color="auto"/>
              <w:right w:val="single" w:sz="4" w:space="0" w:color="auto"/>
            </w:tcBorders>
            <w:vAlign w:val="center"/>
            <w:hideMark/>
          </w:tcPr>
          <w:p w14:paraId="0EC4594F"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themeColor="text1"/>
                <w:sz w:val="18"/>
                <w:szCs w:val="18"/>
                <w:lang w:val="es-CO" w:eastAsia="es-CO"/>
              </w:rPr>
              <w:t>Título de la publicación.</w:t>
            </w:r>
          </w:p>
        </w:tc>
        <w:tc>
          <w:tcPr>
            <w:tcW w:w="146" w:type="dxa"/>
            <w:vAlign w:val="center"/>
            <w:hideMark/>
          </w:tcPr>
          <w:p w14:paraId="1DA2E3BF" w14:textId="77777777" w:rsidR="00323618" w:rsidRPr="00323618" w:rsidRDefault="00323618" w:rsidP="00323618">
            <w:pPr>
              <w:spacing w:after="0" w:line="240" w:lineRule="auto"/>
              <w:rPr>
                <w:rFonts w:eastAsia="Times New Roman" w:cs="Times New Roman"/>
                <w:sz w:val="18"/>
                <w:szCs w:val="18"/>
                <w:lang w:val="es-CO" w:eastAsia="es-CO"/>
              </w:rPr>
            </w:pPr>
          </w:p>
        </w:tc>
      </w:tr>
      <w:tr w:rsidR="001B2679" w:rsidRPr="00B1042B" w14:paraId="08622D11"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03D43B8A"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tcBorders>
              <w:top w:val="nil"/>
              <w:left w:val="nil"/>
              <w:bottom w:val="single" w:sz="4" w:space="0" w:color="auto"/>
              <w:right w:val="single" w:sz="4" w:space="0" w:color="auto"/>
            </w:tcBorders>
            <w:vAlign w:val="center"/>
            <w:hideMark/>
          </w:tcPr>
          <w:p w14:paraId="7FFCDBD8"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themeColor="text1"/>
                <w:sz w:val="18"/>
                <w:szCs w:val="18"/>
                <w:lang w:val="es-CO" w:eastAsia="es-CO"/>
              </w:rPr>
              <w:t>abstract</w:t>
            </w:r>
          </w:p>
        </w:tc>
        <w:tc>
          <w:tcPr>
            <w:tcW w:w="4301" w:type="dxa"/>
            <w:tcBorders>
              <w:top w:val="nil"/>
              <w:left w:val="nil"/>
              <w:bottom w:val="single" w:sz="4" w:space="0" w:color="auto"/>
              <w:right w:val="single" w:sz="4" w:space="0" w:color="auto"/>
            </w:tcBorders>
            <w:vAlign w:val="center"/>
            <w:hideMark/>
          </w:tcPr>
          <w:p w14:paraId="228AEEF2"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themeColor="text1"/>
                <w:sz w:val="18"/>
                <w:szCs w:val="18"/>
                <w:lang w:val="es-CO" w:eastAsia="es-CO"/>
              </w:rPr>
              <w:t>Resumen del artículo</w:t>
            </w:r>
          </w:p>
        </w:tc>
        <w:tc>
          <w:tcPr>
            <w:tcW w:w="146" w:type="dxa"/>
            <w:vAlign w:val="center"/>
            <w:hideMark/>
          </w:tcPr>
          <w:p w14:paraId="46FD8EF5" w14:textId="77777777" w:rsidR="00323618" w:rsidRPr="00323618" w:rsidRDefault="00323618" w:rsidP="00323618">
            <w:pPr>
              <w:spacing w:after="0" w:line="240" w:lineRule="auto"/>
              <w:rPr>
                <w:rFonts w:eastAsia="Times New Roman" w:cs="Times New Roman"/>
                <w:sz w:val="18"/>
                <w:szCs w:val="18"/>
                <w:lang w:val="es-CO" w:eastAsia="es-CO"/>
              </w:rPr>
            </w:pPr>
          </w:p>
        </w:tc>
      </w:tr>
      <w:tr w:rsidR="001B2679" w:rsidRPr="009C773C" w14:paraId="6CB83C35"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39679368"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vMerge w:val="restart"/>
            <w:tcBorders>
              <w:top w:val="nil"/>
              <w:left w:val="single" w:sz="4" w:space="0" w:color="auto"/>
              <w:bottom w:val="single" w:sz="4" w:space="0" w:color="auto"/>
              <w:right w:val="single" w:sz="4" w:space="0" w:color="auto"/>
            </w:tcBorders>
            <w:vAlign w:val="center"/>
            <w:hideMark/>
          </w:tcPr>
          <w:p w14:paraId="558ED964"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themeColor="text1"/>
                <w:sz w:val="18"/>
                <w:szCs w:val="18"/>
                <w:lang w:val="es-CO" w:eastAsia="es-CO"/>
              </w:rPr>
              <w:t>language</w:t>
            </w:r>
          </w:p>
        </w:tc>
        <w:tc>
          <w:tcPr>
            <w:tcW w:w="4301" w:type="dxa"/>
            <w:vMerge w:val="restart"/>
            <w:tcBorders>
              <w:top w:val="nil"/>
              <w:left w:val="single" w:sz="4" w:space="0" w:color="auto"/>
              <w:bottom w:val="single" w:sz="4" w:space="0" w:color="auto"/>
              <w:right w:val="single" w:sz="4" w:space="0" w:color="auto"/>
            </w:tcBorders>
            <w:vAlign w:val="center"/>
            <w:hideMark/>
          </w:tcPr>
          <w:p w14:paraId="6436BEA6"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themeColor="text1"/>
                <w:sz w:val="18"/>
                <w:szCs w:val="18"/>
                <w:lang w:val="es-CO" w:eastAsia="es-CO"/>
              </w:rPr>
              <w:t>Idioma de la publicación (código ISO: en, es, etc.).</w:t>
            </w:r>
          </w:p>
        </w:tc>
        <w:tc>
          <w:tcPr>
            <w:tcW w:w="146" w:type="dxa"/>
            <w:vAlign w:val="center"/>
            <w:hideMark/>
          </w:tcPr>
          <w:p w14:paraId="233CC0AC"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13F086D5" w14:textId="77777777" w:rsidTr="001018B7">
        <w:trPr>
          <w:trHeight w:val="56"/>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72EAA028"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vMerge/>
            <w:tcBorders>
              <w:top w:val="nil"/>
              <w:left w:val="single" w:sz="4" w:space="0" w:color="auto"/>
              <w:bottom w:val="single" w:sz="4" w:space="0" w:color="auto"/>
              <w:right w:val="single" w:sz="4" w:space="0" w:color="auto"/>
            </w:tcBorders>
            <w:vAlign w:val="center"/>
            <w:hideMark/>
          </w:tcPr>
          <w:p w14:paraId="2E0F15BE"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p>
        </w:tc>
        <w:tc>
          <w:tcPr>
            <w:tcW w:w="4301" w:type="dxa"/>
            <w:vMerge/>
            <w:tcBorders>
              <w:top w:val="nil"/>
              <w:left w:val="single" w:sz="4" w:space="0" w:color="auto"/>
              <w:bottom w:val="single" w:sz="4" w:space="0" w:color="auto"/>
              <w:right w:val="single" w:sz="4" w:space="0" w:color="auto"/>
            </w:tcBorders>
            <w:vAlign w:val="center"/>
            <w:hideMark/>
          </w:tcPr>
          <w:p w14:paraId="13C1F391" w14:textId="77777777" w:rsidR="00323618" w:rsidRPr="00323618" w:rsidRDefault="00323618" w:rsidP="00323618">
            <w:pPr>
              <w:spacing w:after="0" w:line="240" w:lineRule="auto"/>
              <w:rPr>
                <w:rFonts w:eastAsia="Times New Roman" w:cs="Times New Roman"/>
                <w:color w:val="000000"/>
                <w:sz w:val="18"/>
                <w:szCs w:val="18"/>
                <w:lang w:val="es-CO" w:eastAsia="es-CO"/>
              </w:rPr>
            </w:pPr>
          </w:p>
        </w:tc>
        <w:tc>
          <w:tcPr>
            <w:tcW w:w="146" w:type="dxa"/>
            <w:tcBorders>
              <w:top w:val="nil"/>
              <w:left w:val="nil"/>
              <w:bottom w:val="nil"/>
              <w:right w:val="nil"/>
            </w:tcBorders>
            <w:noWrap/>
            <w:vAlign w:val="bottom"/>
            <w:hideMark/>
          </w:tcPr>
          <w:p w14:paraId="12A9B77A" w14:textId="77777777" w:rsidR="00323618" w:rsidRPr="00323618" w:rsidRDefault="00323618" w:rsidP="00323618">
            <w:pPr>
              <w:spacing w:after="0" w:line="240" w:lineRule="auto"/>
              <w:rPr>
                <w:rFonts w:eastAsia="Times New Roman" w:cs="Times New Roman"/>
                <w:color w:val="000000"/>
                <w:sz w:val="18"/>
                <w:szCs w:val="18"/>
                <w:lang w:val="es-CO" w:eastAsia="es-CO"/>
              </w:rPr>
            </w:pPr>
          </w:p>
        </w:tc>
      </w:tr>
      <w:tr w:rsidR="001B2679" w:rsidRPr="00B1042B" w14:paraId="7A5BADD7"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0D71661C"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vMerge w:val="restart"/>
            <w:tcBorders>
              <w:top w:val="nil"/>
              <w:left w:val="single" w:sz="4" w:space="0" w:color="auto"/>
              <w:bottom w:val="single" w:sz="4" w:space="0" w:color="auto"/>
              <w:right w:val="single" w:sz="4" w:space="0" w:color="auto"/>
            </w:tcBorders>
            <w:vAlign w:val="center"/>
            <w:hideMark/>
          </w:tcPr>
          <w:p w14:paraId="5266F3A6"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themeColor="text1"/>
                <w:sz w:val="18"/>
                <w:szCs w:val="18"/>
                <w:lang w:val="es-CO" w:eastAsia="es-CO"/>
              </w:rPr>
              <w:t>type</w:t>
            </w:r>
          </w:p>
        </w:tc>
        <w:tc>
          <w:tcPr>
            <w:tcW w:w="4301" w:type="dxa"/>
            <w:vMerge w:val="restart"/>
            <w:tcBorders>
              <w:top w:val="nil"/>
              <w:left w:val="single" w:sz="4" w:space="0" w:color="auto"/>
              <w:bottom w:val="single" w:sz="4" w:space="0" w:color="auto"/>
              <w:right w:val="single" w:sz="4" w:space="0" w:color="auto"/>
            </w:tcBorders>
            <w:vAlign w:val="center"/>
            <w:hideMark/>
          </w:tcPr>
          <w:p w14:paraId="529DF8FA"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themeColor="text1"/>
                <w:sz w:val="18"/>
                <w:szCs w:val="18"/>
                <w:lang w:val="es-CO" w:eastAsia="es-CO"/>
              </w:rPr>
              <w:t>Tipo de documento (article, review, book-chapter, conference-paper).</w:t>
            </w:r>
          </w:p>
        </w:tc>
        <w:tc>
          <w:tcPr>
            <w:tcW w:w="146" w:type="dxa"/>
            <w:vAlign w:val="center"/>
            <w:hideMark/>
          </w:tcPr>
          <w:p w14:paraId="11656837"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B1042B" w14:paraId="70607707"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2A290339"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vMerge/>
            <w:tcBorders>
              <w:top w:val="nil"/>
              <w:left w:val="single" w:sz="4" w:space="0" w:color="auto"/>
              <w:bottom w:val="single" w:sz="4" w:space="0" w:color="auto"/>
              <w:right w:val="single" w:sz="4" w:space="0" w:color="auto"/>
            </w:tcBorders>
            <w:vAlign w:val="center"/>
            <w:hideMark/>
          </w:tcPr>
          <w:p w14:paraId="026D6DC3"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p>
        </w:tc>
        <w:tc>
          <w:tcPr>
            <w:tcW w:w="4301" w:type="dxa"/>
            <w:vMerge/>
            <w:tcBorders>
              <w:top w:val="nil"/>
              <w:left w:val="single" w:sz="4" w:space="0" w:color="auto"/>
              <w:bottom w:val="single" w:sz="4" w:space="0" w:color="auto"/>
              <w:right w:val="single" w:sz="4" w:space="0" w:color="auto"/>
            </w:tcBorders>
            <w:vAlign w:val="center"/>
            <w:hideMark/>
          </w:tcPr>
          <w:p w14:paraId="3B189354" w14:textId="77777777" w:rsidR="00323618" w:rsidRPr="00323618" w:rsidRDefault="00323618" w:rsidP="00323618">
            <w:pPr>
              <w:spacing w:after="0" w:line="240" w:lineRule="auto"/>
              <w:rPr>
                <w:rFonts w:eastAsia="Times New Roman" w:cs="Times New Roman"/>
                <w:color w:val="000000"/>
                <w:sz w:val="18"/>
                <w:szCs w:val="18"/>
                <w:lang w:val="es-CO" w:eastAsia="es-CO"/>
              </w:rPr>
            </w:pPr>
          </w:p>
        </w:tc>
        <w:tc>
          <w:tcPr>
            <w:tcW w:w="146" w:type="dxa"/>
            <w:tcBorders>
              <w:top w:val="nil"/>
              <w:left w:val="nil"/>
              <w:bottom w:val="nil"/>
              <w:right w:val="nil"/>
            </w:tcBorders>
            <w:noWrap/>
            <w:vAlign w:val="bottom"/>
            <w:hideMark/>
          </w:tcPr>
          <w:p w14:paraId="38D8CDEB" w14:textId="77777777" w:rsidR="00323618" w:rsidRPr="00323618" w:rsidRDefault="00323618" w:rsidP="00323618">
            <w:pPr>
              <w:spacing w:after="0" w:line="240" w:lineRule="auto"/>
              <w:rPr>
                <w:rFonts w:eastAsia="Times New Roman" w:cs="Times New Roman"/>
                <w:color w:val="000000"/>
                <w:sz w:val="18"/>
                <w:szCs w:val="18"/>
                <w:lang w:val="es-CO" w:eastAsia="es-CO"/>
              </w:rPr>
            </w:pPr>
          </w:p>
        </w:tc>
      </w:tr>
      <w:tr w:rsidR="00B1042B" w:rsidRPr="009C773C" w14:paraId="1345495B" w14:textId="77777777" w:rsidTr="001018B7">
        <w:trPr>
          <w:trHeight w:val="300"/>
        </w:trPr>
        <w:tc>
          <w:tcPr>
            <w:tcW w:w="1913" w:type="dxa"/>
            <w:vMerge w:val="restart"/>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3FC32C66" w14:textId="77777777" w:rsidR="00323618" w:rsidRPr="00323618" w:rsidRDefault="00323618" w:rsidP="00B1042B">
            <w:pPr>
              <w:spacing w:after="0" w:line="240" w:lineRule="auto"/>
              <w:jc w:val="center"/>
              <w:rPr>
                <w:rFonts w:eastAsia="Times New Roman" w:cs="Times New Roman"/>
                <w:b/>
                <w:bCs/>
                <w:sz w:val="18"/>
                <w:szCs w:val="18"/>
                <w:lang w:val="es-CO" w:eastAsia="es-CO"/>
              </w:rPr>
            </w:pPr>
            <w:r>
              <w:rPr>
                <w:rFonts w:eastAsia="Times New Roman" w:cs="Times New Roman"/>
                <w:b/>
                <w:bCs/>
                <w:color w:val="000000" w:themeColor="text1"/>
                <w:sz w:val="18"/>
                <w:szCs w:val="18"/>
                <w:lang w:val="es-CO" w:eastAsia="es-CO"/>
              </w:rPr>
              <w:t>AUTORÍA E INSTITUCIONES</w:t>
            </w:r>
          </w:p>
        </w:tc>
        <w:tc>
          <w:tcPr>
            <w:tcW w:w="2851" w:type="dxa"/>
            <w:tcBorders>
              <w:top w:val="nil"/>
              <w:left w:val="nil"/>
              <w:bottom w:val="single" w:sz="4" w:space="0" w:color="auto"/>
              <w:right w:val="single" w:sz="4" w:space="0" w:color="auto"/>
            </w:tcBorders>
            <w:noWrap/>
            <w:vAlign w:val="center"/>
            <w:hideMark/>
          </w:tcPr>
          <w:p w14:paraId="3D8B0B6A"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authorships.author.display_name</w:t>
            </w:r>
          </w:p>
        </w:tc>
        <w:tc>
          <w:tcPr>
            <w:tcW w:w="4301" w:type="dxa"/>
            <w:tcBorders>
              <w:top w:val="nil"/>
              <w:left w:val="nil"/>
              <w:bottom w:val="single" w:sz="4" w:space="0" w:color="auto"/>
              <w:right w:val="single" w:sz="4" w:space="0" w:color="auto"/>
            </w:tcBorders>
            <w:noWrap/>
            <w:vAlign w:val="center"/>
            <w:hideMark/>
          </w:tcPr>
          <w:p w14:paraId="1A41AA7E"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Nombres de los autores (separados por |).</w:t>
            </w:r>
          </w:p>
        </w:tc>
        <w:tc>
          <w:tcPr>
            <w:tcW w:w="146" w:type="dxa"/>
            <w:vAlign w:val="center"/>
            <w:hideMark/>
          </w:tcPr>
          <w:p w14:paraId="6436541A"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3EDE0702"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641BEEB7"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tcBorders>
              <w:top w:val="nil"/>
              <w:left w:val="nil"/>
              <w:bottom w:val="single" w:sz="4" w:space="0" w:color="auto"/>
              <w:right w:val="single" w:sz="4" w:space="0" w:color="auto"/>
            </w:tcBorders>
            <w:noWrap/>
            <w:vAlign w:val="center"/>
            <w:hideMark/>
          </w:tcPr>
          <w:p w14:paraId="1EA1C756"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authorships.author.id</w:t>
            </w:r>
          </w:p>
        </w:tc>
        <w:tc>
          <w:tcPr>
            <w:tcW w:w="4301" w:type="dxa"/>
            <w:tcBorders>
              <w:top w:val="nil"/>
              <w:left w:val="nil"/>
              <w:bottom w:val="single" w:sz="4" w:space="0" w:color="auto"/>
              <w:right w:val="single" w:sz="4" w:space="0" w:color="auto"/>
            </w:tcBorders>
            <w:noWrap/>
            <w:vAlign w:val="center"/>
            <w:hideMark/>
          </w:tcPr>
          <w:p w14:paraId="3F68F473"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IDs de OpenAlex de cada autor.</w:t>
            </w:r>
          </w:p>
        </w:tc>
        <w:tc>
          <w:tcPr>
            <w:tcW w:w="146" w:type="dxa"/>
            <w:vAlign w:val="center"/>
            <w:hideMark/>
          </w:tcPr>
          <w:p w14:paraId="3876C12F"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0C81585B"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66BFB6E2"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tcBorders>
              <w:top w:val="nil"/>
              <w:left w:val="nil"/>
              <w:bottom w:val="single" w:sz="4" w:space="0" w:color="auto"/>
              <w:right w:val="single" w:sz="4" w:space="0" w:color="auto"/>
            </w:tcBorders>
            <w:noWrap/>
            <w:vAlign w:val="center"/>
            <w:hideMark/>
          </w:tcPr>
          <w:p w14:paraId="63D7F02A"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authorships.author.orcid</w:t>
            </w:r>
          </w:p>
        </w:tc>
        <w:tc>
          <w:tcPr>
            <w:tcW w:w="4301" w:type="dxa"/>
            <w:tcBorders>
              <w:top w:val="nil"/>
              <w:left w:val="nil"/>
              <w:bottom w:val="single" w:sz="4" w:space="0" w:color="auto"/>
              <w:right w:val="single" w:sz="4" w:space="0" w:color="auto"/>
            </w:tcBorders>
            <w:noWrap/>
            <w:vAlign w:val="center"/>
            <w:hideMark/>
          </w:tcPr>
          <w:p w14:paraId="6E2562F5"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ORCID de cada autor (identificador único de investigador).</w:t>
            </w:r>
          </w:p>
        </w:tc>
        <w:tc>
          <w:tcPr>
            <w:tcW w:w="146" w:type="dxa"/>
            <w:vAlign w:val="center"/>
            <w:hideMark/>
          </w:tcPr>
          <w:p w14:paraId="2B5239D5"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7C7D1922"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59274278"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tcBorders>
              <w:top w:val="nil"/>
              <w:left w:val="nil"/>
              <w:bottom w:val="single" w:sz="4" w:space="0" w:color="auto"/>
              <w:right w:val="single" w:sz="4" w:space="0" w:color="auto"/>
            </w:tcBorders>
            <w:noWrap/>
            <w:vAlign w:val="center"/>
            <w:hideMark/>
          </w:tcPr>
          <w:p w14:paraId="522DE443"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authorships.is_corresponding</w:t>
            </w:r>
          </w:p>
        </w:tc>
        <w:tc>
          <w:tcPr>
            <w:tcW w:w="4301" w:type="dxa"/>
            <w:tcBorders>
              <w:top w:val="nil"/>
              <w:left w:val="nil"/>
              <w:bottom w:val="single" w:sz="4" w:space="0" w:color="auto"/>
              <w:right w:val="single" w:sz="4" w:space="0" w:color="auto"/>
            </w:tcBorders>
            <w:noWrap/>
            <w:vAlign w:val="center"/>
            <w:hideMark/>
          </w:tcPr>
          <w:p w14:paraId="459AC30B"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Indica si el autor es de correspondencia (True/False).</w:t>
            </w:r>
          </w:p>
        </w:tc>
        <w:tc>
          <w:tcPr>
            <w:tcW w:w="146" w:type="dxa"/>
            <w:vAlign w:val="center"/>
            <w:hideMark/>
          </w:tcPr>
          <w:p w14:paraId="5D395BA1"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4AA4BD3B"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663A31E6"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tcBorders>
              <w:top w:val="nil"/>
              <w:left w:val="nil"/>
              <w:bottom w:val="single" w:sz="4" w:space="0" w:color="auto"/>
              <w:right w:val="single" w:sz="4" w:space="0" w:color="auto"/>
            </w:tcBorders>
            <w:noWrap/>
            <w:vAlign w:val="center"/>
            <w:hideMark/>
          </w:tcPr>
          <w:p w14:paraId="61992AD5"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authorships.institutions.display_name</w:t>
            </w:r>
          </w:p>
        </w:tc>
        <w:tc>
          <w:tcPr>
            <w:tcW w:w="4301" w:type="dxa"/>
            <w:tcBorders>
              <w:top w:val="nil"/>
              <w:left w:val="nil"/>
              <w:bottom w:val="single" w:sz="4" w:space="0" w:color="auto"/>
              <w:right w:val="single" w:sz="4" w:space="0" w:color="auto"/>
            </w:tcBorders>
            <w:noWrap/>
            <w:vAlign w:val="center"/>
            <w:hideMark/>
          </w:tcPr>
          <w:p w14:paraId="4C0D04E5"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Nombres de instituciones afiliadas (separadas por |).</w:t>
            </w:r>
          </w:p>
        </w:tc>
        <w:tc>
          <w:tcPr>
            <w:tcW w:w="146" w:type="dxa"/>
            <w:vAlign w:val="center"/>
            <w:hideMark/>
          </w:tcPr>
          <w:p w14:paraId="2A81A507"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19561C63"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2CFC6969"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tcBorders>
              <w:top w:val="nil"/>
              <w:left w:val="nil"/>
              <w:bottom w:val="single" w:sz="4" w:space="0" w:color="auto"/>
              <w:right w:val="single" w:sz="4" w:space="0" w:color="auto"/>
            </w:tcBorders>
            <w:noWrap/>
            <w:vAlign w:val="center"/>
            <w:hideMark/>
          </w:tcPr>
          <w:p w14:paraId="6A64A6FA"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authorships.institutions.id</w:t>
            </w:r>
          </w:p>
        </w:tc>
        <w:tc>
          <w:tcPr>
            <w:tcW w:w="4301" w:type="dxa"/>
            <w:tcBorders>
              <w:top w:val="nil"/>
              <w:left w:val="nil"/>
              <w:bottom w:val="single" w:sz="4" w:space="0" w:color="auto"/>
              <w:right w:val="single" w:sz="4" w:space="0" w:color="auto"/>
            </w:tcBorders>
            <w:noWrap/>
            <w:vAlign w:val="center"/>
            <w:hideMark/>
          </w:tcPr>
          <w:p w14:paraId="3266A9C0"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IDs de OpenAlex de las instituciones.</w:t>
            </w:r>
          </w:p>
        </w:tc>
        <w:tc>
          <w:tcPr>
            <w:tcW w:w="146" w:type="dxa"/>
            <w:vAlign w:val="center"/>
            <w:hideMark/>
          </w:tcPr>
          <w:p w14:paraId="278AF7EE"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71E150F6"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178BBAEA"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tcBorders>
              <w:top w:val="nil"/>
              <w:left w:val="nil"/>
              <w:bottom w:val="single" w:sz="4" w:space="0" w:color="auto"/>
              <w:right w:val="single" w:sz="4" w:space="0" w:color="auto"/>
            </w:tcBorders>
            <w:noWrap/>
            <w:vAlign w:val="center"/>
            <w:hideMark/>
          </w:tcPr>
          <w:p w14:paraId="668E5848"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authorships.countries</w:t>
            </w:r>
          </w:p>
        </w:tc>
        <w:tc>
          <w:tcPr>
            <w:tcW w:w="4301" w:type="dxa"/>
            <w:tcBorders>
              <w:top w:val="nil"/>
              <w:left w:val="nil"/>
              <w:bottom w:val="single" w:sz="4" w:space="0" w:color="auto"/>
              <w:right w:val="single" w:sz="4" w:space="0" w:color="auto"/>
            </w:tcBorders>
            <w:noWrap/>
            <w:vAlign w:val="center"/>
            <w:hideMark/>
          </w:tcPr>
          <w:p w14:paraId="7DDDA19D"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Países de afiliación (códigos ISO: US, GB, CO, etc.).</w:t>
            </w:r>
          </w:p>
        </w:tc>
        <w:tc>
          <w:tcPr>
            <w:tcW w:w="146" w:type="dxa"/>
            <w:vAlign w:val="center"/>
            <w:hideMark/>
          </w:tcPr>
          <w:p w14:paraId="3A8DED9C"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1B06005B" w14:textId="77777777" w:rsidTr="001018B7">
        <w:trPr>
          <w:trHeight w:val="300"/>
        </w:trPr>
        <w:tc>
          <w:tcPr>
            <w:tcW w:w="1913" w:type="dxa"/>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6BEBDEA8"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2851" w:type="dxa"/>
            <w:tcBorders>
              <w:top w:val="nil"/>
              <w:left w:val="nil"/>
              <w:bottom w:val="single" w:sz="4" w:space="0" w:color="auto"/>
              <w:right w:val="single" w:sz="4" w:space="0" w:color="auto"/>
            </w:tcBorders>
            <w:noWrap/>
            <w:vAlign w:val="center"/>
            <w:hideMark/>
          </w:tcPr>
          <w:p w14:paraId="52C9C572"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corresponding_institution_ids</w:t>
            </w:r>
          </w:p>
        </w:tc>
        <w:tc>
          <w:tcPr>
            <w:tcW w:w="4301" w:type="dxa"/>
            <w:tcBorders>
              <w:top w:val="nil"/>
              <w:left w:val="nil"/>
              <w:bottom w:val="single" w:sz="4" w:space="0" w:color="auto"/>
              <w:right w:val="single" w:sz="4" w:space="0" w:color="auto"/>
            </w:tcBorders>
            <w:noWrap/>
            <w:vAlign w:val="center"/>
            <w:hideMark/>
          </w:tcPr>
          <w:p w14:paraId="21A88E57"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ID de la institución del autor correspondiente.</w:t>
            </w:r>
          </w:p>
        </w:tc>
        <w:tc>
          <w:tcPr>
            <w:tcW w:w="146" w:type="dxa"/>
            <w:vAlign w:val="center"/>
            <w:hideMark/>
          </w:tcPr>
          <w:p w14:paraId="5A6976F8" w14:textId="77777777" w:rsidR="00323618" w:rsidRPr="00323618" w:rsidRDefault="00323618" w:rsidP="00323618">
            <w:pPr>
              <w:spacing w:after="0" w:line="240" w:lineRule="auto"/>
              <w:rPr>
                <w:rFonts w:eastAsia="Times New Roman" w:cs="Times New Roman"/>
                <w:sz w:val="18"/>
                <w:szCs w:val="18"/>
                <w:lang w:val="es-CO" w:eastAsia="es-CO"/>
              </w:rPr>
            </w:pPr>
          </w:p>
        </w:tc>
      </w:tr>
    </w:tbl>
    <w:p w14:paraId="36D90B6C" w14:textId="77777777" w:rsidR="001B2679" w:rsidRPr="001018B7" w:rsidRDefault="001B2679">
      <w:pPr>
        <w:rPr>
          <w:lang w:val="es-CO"/>
        </w:rPr>
      </w:pPr>
      <w:r>
        <w:rPr>
          <w:lang w:val="es-CO"/>
        </w:rPr>
        <w:br w:type="page"/>
      </w:r>
    </w:p>
    <w:tbl>
      <w:tblPr>
        <w:tblW w:w="5000" w:type="pct"/>
        <w:tblCellMar>
          <w:left w:w="70" w:type="dxa"/>
          <w:right w:w="70" w:type="dxa"/>
        </w:tblCellMar>
        <w:tblLook w:val="04A0" w:firstRow="1" w:lastRow="0" w:firstColumn="1" w:lastColumn="0" w:noHBand="0" w:noVBand="1"/>
      </w:tblPr>
      <w:tblGrid>
        <w:gridCol w:w="1946"/>
        <w:gridCol w:w="2438"/>
        <w:gridCol w:w="4682"/>
        <w:gridCol w:w="145"/>
      </w:tblGrid>
      <w:tr w:rsidR="00B1042B" w:rsidRPr="009C773C" w14:paraId="4559BF48" w14:textId="77777777" w:rsidTr="001B2679">
        <w:trPr>
          <w:trHeight w:val="300"/>
        </w:trPr>
        <w:tc>
          <w:tcPr>
            <w:tcW w:w="1056" w:type="pct"/>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50486AFD" w14:textId="304A8B91" w:rsidR="00323618" w:rsidRPr="00323618" w:rsidRDefault="00323618" w:rsidP="00B1042B">
            <w:pPr>
              <w:spacing w:after="0" w:line="240" w:lineRule="auto"/>
              <w:jc w:val="center"/>
              <w:rPr>
                <w:rFonts w:eastAsia="Times New Roman" w:cs="Times New Roman"/>
                <w:b/>
                <w:bCs/>
                <w:sz w:val="18"/>
                <w:szCs w:val="18"/>
                <w:lang w:val="es-CO" w:eastAsia="es-CO"/>
              </w:rPr>
            </w:pPr>
            <w:r>
              <w:rPr>
                <w:rFonts w:eastAsia="Times New Roman" w:cs="Times New Roman"/>
                <w:b/>
                <w:bCs/>
                <w:sz w:val="18"/>
                <w:szCs w:val="18"/>
                <w:lang w:val="es-CO" w:eastAsia="es-CO"/>
              </w:rPr>
              <w:lastRenderedPageBreak/>
              <w:t>MÉTRICAS DE IMPACTO</w:t>
            </w:r>
          </w:p>
        </w:tc>
        <w:tc>
          <w:tcPr>
            <w:tcW w:w="1323" w:type="pct"/>
            <w:tcBorders>
              <w:top w:val="single" w:sz="4" w:space="0" w:color="auto"/>
              <w:left w:val="nil"/>
              <w:bottom w:val="single" w:sz="4" w:space="0" w:color="auto"/>
              <w:right w:val="single" w:sz="4" w:space="0" w:color="auto"/>
            </w:tcBorders>
            <w:noWrap/>
            <w:vAlign w:val="center"/>
            <w:hideMark/>
          </w:tcPr>
          <w:p w14:paraId="053D5424"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cited_by_count</w:t>
            </w:r>
          </w:p>
        </w:tc>
        <w:tc>
          <w:tcPr>
            <w:tcW w:w="2542" w:type="pct"/>
            <w:tcBorders>
              <w:top w:val="single" w:sz="4" w:space="0" w:color="auto"/>
              <w:left w:val="nil"/>
              <w:bottom w:val="single" w:sz="4" w:space="0" w:color="auto"/>
              <w:right w:val="single" w:sz="4" w:space="0" w:color="auto"/>
            </w:tcBorders>
            <w:noWrap/>
            <w:vAlign w:val="center"/>
            <w:hideMark/>
          </w:tcPr>
          <w:p w14:paraId="1CD18F98"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Número total de citaciones recibidas (principal métrica de impacto).</w:t>
            </w:r>
          </w:p>
        </w:tc>
        <w:tc>
          <w:tcPr>
            <w:tcW w:w="79" w:type="pct"/>
            <w:vAlign w:val="center"/>
            <w:hideMark/>
          </w:tcPr>
          <w:p w14:paraId="2E7E7BA2"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31D9FB5C" w14:textId="77777777" w:rsidTr="001B2679">
        <w:trPr>
          <w:trHeight w:val="300"/>
        </w:trPr>
        <w:tc>
          <w:tcPr>
            <w:tcW w:w="1056" w:type="pct"/>
            <w:vMerge/>
            <w:tcBorders>
              <w:top w:val="single" w:sz="4" w:space="0" w:color="auto"/>
              <w:left w:val="single" w:sz="4" w:space="0" w:color="auto"/>
              <w:bottom w:val="single" w:sz="4" w:space="0" w:color="000000"/>
              <w:right w:val="single" w:sz="4" w:space="0" w:color="auto"/>
            </w:tcBorders>
            <w:shd w:val="clear" w:color="auto" w:fill="C6D9F1" w:themeFill="text2" w:themeFillTint="33"/>
            <w:vAlign w:val="center"/>
            <w:hideMark/>
          </w:tcPr>
          <w:p w14:paraId="1F0C074C"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1323" w:type="pct"/>
            <w:tcBorders>
              <w:top w:val="single" w:sz="4" w:space="0" w:color="auto"/>
              <w:left w:val="nil"/>
              <w:bottom w:val="single" w:sz="4" w:space="0" w:color="auto"/>
              <w:right w:val="single" w:sz="4" w:space="0" w:color="auto"/>
            </w:tcBorders>
            <w:noWrap/>
            <w:vAlign w:val="center"/>
            <w:hideMark/>
          </w:tcPr>
          <w:p w14:paraId="2B80B5CB"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fwci</w:t>
            </w:r>
          </w:p>
        </w:tc>
        <w:tc>
          <w:tcPr>
            <w:tcW w:w="2542" w:type="pct"/>
            <w:tcBorders>
              <w:top w:val="single" w:sz="4" w:space="0" w:color="auto"/>
              <w:left w:val="nil"/>
              <w:bottom w:val="single" w:sz="4" w:space="0" w:color="auto"/>
              <w:right w:val="single" w:sz="4" w:space="0" w:color="auto"/>
            </w:tcBorders>
            <w:noWrap/>
            <w:vAlign w:val="center"/>
            <w:hideMark/>
          </w:tcPr>
          <w:p w14:paraId="03CAF5A8"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Field-Weighted Citation Impact (citaciones normalizadas; 1 = sobre el promedio).</w:t>
            </w:r>
          </w:p>
        </w:tc>
        <w:tc>
          <w:tcPr>
            <w:tcW w:w="79" w:type="pct"/>
            <w:vAlign w:val="center"/>
            <w:hideMark/>
          </w:tcPr>
          <w:p w14:paraId="1C3ED765"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5DC95916" w14:textId="77777777" w:rsidTr="001B2679">
        <w:trPr>
          <w:trHeight w:val="300"/>
        </w:trPr>
        <w:tc>
          <w:tcPr>
            <w:tcW w:w="1056" w:type="pct"/>
            <w:vMerge w:val="restart"/>
            <w:tcBorders>
              <w:top w:val="nil"/>
              <w:left w:val="single" w:sz="4" w:space="0" w:color="auto"/>
              <w:bottom w:val="single" w:sz="4" w:space="0" w:color="000000"/>
              <w:right w:val="single" w:sz="4" w:space="0" w:color="auto"/>
            </w:tcBorders>
            <w:shd w:val="clear" w:color="auto" w:fill="C6D9F1" w:themeFill="text2" w:themeFillTint="33"/>
            <w:noWrap/>
            <w:vAlign w:val="center"/>
            <w:hideMark/>
          </w:tcPr>
          <w:p w14:paraId="128CBEB5" w14:textId="77777777" w:rsidR="00323618" w:rsidRPr="00323618" w:rsidRDefault="00323618" w:rsidP="00B1042B">
            <w:pPr>
              <w:spacing w:after="0" w:line="240" w:lineRule="auto"/>
              <w:jc w:val="center"/>
              <w:rPr>
                <w:rFonts w:eastAsia="Times New Roman" w:cs="Times New Roman"/>
                <w:b/>
                <w:bCs/>
                <w:sz w:val="18"/>
                <w:szCs w:val="18"/>
                <w:lang w:val="es-CO" w:eastAsia="es-CO"/>
              </w:rPr>
            </w:pPr>
            <w:r>
              <w:rPr>
                <w:rFonts w:eastAsia="Times New Roman" w:cs="Times New Roman"/>
                <w:b/>
                <w:bCs/>
                <w:sz w:val="18"/>
                <w:szCs w:val="18"/>
                <w:lang w:val="es-CO" w:eastAsia="es-CO"/>
              </w:rPr>
              <w:t>ACCESO ABIERTO</w:t>
            </w:r>
          </w:p>
        </w:tc>
        <w:tc>
          <w:tcPr>
            <w:tcW w:w="1323" w:type="pct"/>
            <w:tcBorders>
              <w:top w:val="nil"/>
              <w:left w:val="nil"/>
              <w:bottom w:val="single" w:sz="4" w:space="0" w:color="auto"/>
              <w:right w:val="single" w:sz="4" w:space="0" w:color="auto"/>
            </w:tcBorders>
            <w:noWrap/>
            <w:vAlign w:val="center"/>
            <w:hideMark/>
          </w:tcPr>
          <w:p w14:paraId="3C7CE7C4"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open_access.is_oa</w:t>
            </w:r>
          </w:p>
        </w:tc>
        <w:tc>
          <w:tcPr>
            <w:tcW w:w="2542" w:type="pct"/>
            <w:tcBorders>
              <w:top w:val="nil"/>
              <w:left w:val="nil"/>
              <w:bottom w:val="single" w:sz="4" w:space="0" w:color="auto"/>
              <w:right w:val="single" w:sz="4" w:space="0" w:color="auto"/>
            </w:tcBorders>
            <w:noWrap/>
            <w:vAlign w:val="center"/>
            <w:hideMark/>
          </w:tcPr>
          <w:p w14:paraId="1ED42505"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Si es acceso abierto (True/False).</w:t>
            </w:r>
          </w:p>
        </w:tc>
        <w:tc>
          <w:tcPr>
            <w:tcW w:w="79" w:type="pct"/>
            <w:vAlign w:val="center"/>
            <w:hideMark/>
          </w:tcPr>
          <w:p w14:paraId="4B9CE9FC"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B1042B" w14:paraId="70C24F4E" w14:textId="77777777" w:rsidTr="001B2679">
        <w:trPr>
          <w:trHeight w:val="300"/>
        </w:trPr>
        <w:tc>
          <w:tcPr>
            <w:tcW w:w="1056" w:type="pct"/>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106B9A74"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1323" w:type="pct"/>
            <w:tcBorders>
              <w:top w:val="nil"/>
              <w:left w:val="nil"/>
              <w:bottom w:val="single" w:sz="4" w:space="0" w:color="auto"/>
              <w:right w:val="single" w:sz="4" w:space="0" w:color="auto"/>
            </w:tcBorders>
            <w:noWrap/>
            <w:vAlign w:val="center"/>
            <w:hideMark/>
          </w:tcPr>
          <w:p w14:paraId="0B11187B"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open_access.oa_status</w:t>
            </w:r>
          </w:p>
        </w:tc>
        <w:tc>
          <w:tcPr>
            <w:tcW w:w="2542" w:type="pct"/>
            <w:tcBorders>
              <w:top w:val="nil"/>
              <w:left w:val="nil"/>
              <w:bottom w:val="single" w:sz="4" w:space="0" w:color="auto"/>
              <w:right w:val="single" w:sz="4" w:space="0" w:color="auto"/>
            </w:tcBorders>
            <w:noWrap/>
            <w:vAlign w:val="center"/>
            <w:hideMark/>
          </w:tcPr>
          <w:p w14:paraId="29E4CCF9" w14:textId="77777777" w:rsidR="00323618" w:rsidRPr="00323618" w:rsidRDefault="00323618" w:rsidP="00323618">
            <w:pPr>
              <w:spacing w:after="0" w:line="240" w:lineRule="auto"/>
              <w:rPr>
                <w:rFonts w:eastAsia="Times New Roman" w:cs="Times New Roman"/>
                <w:color w:val="000000"/>
                <w:sz w:val="18"/>
                <w:szCs w:val="18"/>
                <w:lang w:eastAsia="es-CO"/>
              </w:rPr>
            </w:pPr>
            <w:r>
              <w:rPr>
                <w:rFonts w:eastAsia="Times New Roman" w:cs="Times New Roman"/>
                <w:color w:val="000000"/>
                <w:sz w:val="18"/>
                <w:szCs w:val="18"/>
                <w:lang w:eastAsia="es-CO"/>
              </w:rPr>
              <w:t>Tipo de OA (gold, green, hybrid, bronze, closed).</w:t>
            </w:r>
          </w:p>
        </w:tc>
        <w:tc>
          <w:tcPr>
            <w:tcW w:w="79" w:type="pct"/>
            <w:vAlign w:val="center"/>
            <w:hideMark/>
          </w:tcPr>
          <w:p w14:paraId="49983F54" w14:textId="77777777" w:rsidR="00323618" w:rsidRPr="00323618" w:rsidRDefault="00323618" w:rsidP="00323618">
            <w:pPr>
              <w:spacing w:after="0" w:line="240" w:lineRule="auto"/>
              <w:rPr>
                <w:rFonts w:eastAsia="Times New Roman" w:cs="Times New Roman"/>
                <w:sz w:val="18"/>
                <w:szCs w:val="18"/>
                <w:lang w:eastAsia="es-CO"/>
              </w:rPr>
            </w:pPr>
          </w:p>
        </w:tc>
      </w:tr>
      <w:tr w:rsidR="00B1042B" w:rsidRPr="009C773C" w14:paraId="73C1D74D" w14:textId="77777777" w:rsidTr="001B2679">
        <w:trPr>
          <w:trHeight w:val="300"/>
        </w:trPr>
        <w:tc>
          <w:tcPr>
            <w:tcW w:w="1056" w:type="pct"/>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696962B6" w14:textId="77777777" w:rsidR="00323618" w:rsidRPr="00323618" w:rsidRDefault="00323618" w:rsidP="00B1042B">
            <w:pPr>
              <w:spacing w:after="0" w:line="240" w:lineRule="auto"/>
              <w:jc w:val="center"/>
              <w:rPr>
                <w:rFonts w:eastAsia="Times New Roman" w:cs="Times New Roman"/>
                <w:b/>
                <w:bCs/>
                <w:sz w:val="18"/>
                <w:szCs w:val="18"/>
                <w:lang w:eastAsia="es-CO"/>
              </w:rPr>
            </w:pPr>
          </w:p>
        </w:tc>
        <w:tc>
          <w:tcPr>
            <w:tcW w:w="1323" w:type="pct"/>
            <w:tcBorders>
              <w:top w:val="nil"/>
              <w:left w:val="nil"/>
              <w:bottom w:val="single" w:sz="4" w:space="0" w:color="auto"/>
              <w:right w:val="single" w:sz="4" w:space="0" w:color="auto"/>
            </w:tcBorders>
            <w:noWrap/>
            <w:vAlign w:val="center"/>
            <w:hideMark/>
          </w:tcPr>
          <w:p w14:paraId="0AFCD83B"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best_oa_location.license</w:t>
            </w:r>
          </w:p>
        </w:tc>
        <w:tc>
          <w:tcPr>
            <w:tcW w:w="2542" w:type="pct"/>
            <w:tcBorders>
              <w:top w:val="nil"/>
              <w:left w:val="nil"/>
              <w:bottom w:val="single" w:sz="4" w:space="0" w:color="auto"/>
              <w:right w:val="single" w:sz="4" w:space="0" w:color="auto"/>
            </w:tcBorders>
            <w:noWrap/>
            <w:vAlign w:val="center"/>
            <w:hideMark/>
          </w:tcPr>
          <w:p w14:paraId="2100096E"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Tipo de licencia (cc-by, cc-by-nc, etc.).</w:t>
            </w:r>
          </w:p>
        </w:tc>
        <w:tc>
          <w:tcPr>
            <w:tcW w:w="79" w:type="pct"/>
            <w:vAlign w:val="center"/>
            <w:hideMark/>
          </w:tcPr>
          <w:p w14:paraId="19768B11"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493FAFCB" w14:textId="77777777" w:rsidTr="001B2679">
        <w:trPr>
          <w:trHeight w:val="300"/>
        </w:trPr>
        <w:tc>
          <w:tcPr>
            <w:tcW w:w="1056" w:type="pct"/>
            <w:vMerge w:val="restart"/>
            <w:tcBorders>
              <w:top w:val="nil"/>
              <w:left w:val="single" w:sz="4" w:space="0" w:color="auto"/>
              <w:bottom w:val="single" w:sz="4" w:space="0" w:color="000000"/>
              <w:right w:val="single" w:sz="4" w:space="0" w:color="auto"/>
            </w:tcBorders>
            <w:shd w:val="clear" w:color="auto" w:fill="C6D9F1" w:themeFill="text2" w:themeFillTint="33"/>
            <w:noWrap/>
            <w:vAlign w:val="center"/>
            <w:hideMark/>
          </w:tcPr>
          <w:p w14:paraId="6E6D93CA" w14:textId="77777777" w:rsidR="00323618" w:rsidRPr="00323618" w:rsidRDefault="00323618" w:rsidP="00B1042B">
            <w:pPr>
              <w:spacing w:after="0" w:line="240" w:lineRule="auto"/>
              <w:jc w:val="center"/>
              <w:rPr>
                <w:rFonts w:eastAsia="Times New Roman" w:cs="Times New Roman"/>
                <w:b/>
                <w:bCs/>
                <w:sz w:val="18"/>
                <w:szCs w:val="18"/>
                <w:lang w:val="es-CO" w:eastAsia="es-CO"/>
              </w:rPr>
            </w:pPr>
            <w:r>
              <w:rPr>
                <w:rFonts w:eastAsia="Times New Roman" w:cs="Times New Roman"/>
                <w:b/>
                <w:bCs/>
                <w:sz w:val="18"/>
                <w:szCs w:val="18"/>
                <w:lang w:val="es-CO" w:eastAsia="es-CO"/>
              </w:rPr>
              <w:t>FUENTE DE PUBLICACIÓN</w:t>
            </w:r>
          </w:p>
        </w:tc>
        <w:tc>
          <w:tcPr>
            <w:tcW w:w="1323" w:type="pct"/>
            <w:tcBorders>
              <w:top w:val="nil"/>
              <w:left w:val="nil"/>
              <w:bottom w:val="single" w:sz="4" w:space="0" w:color="auto"/>
              <w:right w:val="single" w:sz="4" w:space="0" w:color="auto"/>
            </w:tcBorders>
            <w:noWrap/>
            <w:vAlign w:val="center"/>
            <w:hideMark/>
          </w:tcPr>
          <w:p w14:paraId="7CCB9F18" w14:textId="77777777" w:rsidR="00323618" w:rsidRPr="00323618" w:rsidRDefault="00323618" w:rsidP="00323618">
            <w:pPr>
              <w:spacing w:after="0" w:line="240" w:lineRule="auto"/>
              <w:rPr>
                <w:rFonts w:eastAsia="Times New Roman" w:cs="Times New Roman"/>
                <w:b/>
                <w:bCs/>
                <w:color w:val="000000"/>
                <w:sz w:val="18"/>
                <w:szCs w:val="18"/>
                <w:lang w:eastAsia="es-CO"/>
              </w:rPr>
            </w:pPr>
            <w:r>
              <w:rPr>
                <w:rFonts w:eastAsia="Times New Roman" w:cs="Times New Roman"/>
                <w:b/>
                <w:bCs/>
                <w:color w:val="000000"/>
                <w:sz w:val="18"/>
                <w:szCs w:val="18"/>
                <w:lang w:eastAsia="es-CO"/>
              </w:rPr>
              <w:t>primary_location.source.display_name</w:t>
            </w:r>
          </w:p>
        </w:tc>
        <w:tc>
          <w:tcPr>
            <w:tcW w:w="2542" w:type="pct"/>
            <w:tcBorders>
              <w:top w:val="nil"/>
              <w:left w:val="nil"/>
              <w:bottom w:val="single" w:sz="4" w:space="0" w:color="auto"/>
              <w:right w:val="single" w:sz="4" w:space="0" w:color="auto"/>
            </w:tcBorders>
            <w:noWrap/>
            <w:vAlign w:val="center"/>
            <w:hideMark/>
          </w:tcPr>
          <w:p w14:paraId="2AA35F85"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Nombre de la revista o fuente.</w:t>
            </w:r>
          </w:p>
        </w:tc>
        <w:tc>
          <w:tcPr>
            <w:tcW w:w="79" w:type="pct"/>
            <w:vAlign w:val="center"/>
            <w:hideMark/>
          </w:tcPr>
          <w:p w14:paraId="58943846"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12BC981A" w14:textId="77777777" w:rsidTr="001B2679">
        <w:trPr>
          <w:trHeight w:val="300"/>
        </w:trPr>
        <w:tc>
          <w:tcPr>
            <w:tcW w:w="1056" w:type="pct"/>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2B47DAD6"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1323" w:type="pct"/>
            <w:tcBorders>
              <w:top w:val="nil"/>
              <w:left w:val="nil"/>
              <w:bottom w:val="single" w:sz="4" w:space="0" w:color="auto"/>
              <w:right w:val="single" w:sz="4" w:space="0" w:color="auto"/>
            </w:tcBorders>
            <w:noWrap/>
            <w:vAlign w:val="center"/>
            <w:hideMark/>
          </w:tcPr>
          <w:p w14:paraId="7EA30048"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primary_location.source.id</w:t>
            </w:r>
          </w:p>
        </w:tc>
        <w:tc>
          <w:tcPr>
            <w:tcW w:w="2542" w:type="pct"/>
            <w:tcBorders>
              <w:top w:val="nil"/>
              <w:left w:val="nil"/>
              <w:bottom w:val="single" w:sz="4" w:space="0" w:color="auto"/>
              <w:right w:val="single" w:sz="4" w:space="0" w:color="auto"/>
            </w:tcBorders>
            <w:noWrap/>
            <w:vAlign w:val="center"/>
            <w:hideMark/>
          </w:tcPr>
          <w:p w14:paraId="4E4EC15E"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ID de OpenAlex de la fuente.</w:t>
            </w:r>
          </w:p>
        </w:tc>
        <w:tc>
          <w:tcPr>
            <w:tcW w:w="79" w:type="pct"/>
            <w:vAlign w:val="center"/>
            <w:hideMark/>
          </w:tcPr>
          <w:p w14:paraId="3E5D0CB0"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4C94DC56" w14:textId="77777777" w:rsidTr="001B2679">
        <w:trPr>
          <w:trHeight w:val="300"/>
        </w:trPr>
        <w:tc>
          <w:tcPr>
            <w:tcW w:w="1056" w:type="pct"/>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6823E0F4"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1323" w:type="pct"/>
            <w:tcBorders>
              <w:top w:val="nil"/>
              <w:left w:val="nil"/>
              <w:bottom w:val="single" w:sz="4" w:space="0" w:color="auto"/>
              <w:right w:val="single" w:sz="4" w:space="0" w:color="auto"/>
            </w:tcBorders>
            <w:noWrap/>
            <w:vAlign w:val="center"/>
            <w:hideMark/>
          </w:tcPr>
          <w:p w14:paraId="4379E3BB" w14:textId="77777777" w:rsidR="00323618" w:rsidRPr="00323618" w:rsidRDefault="00323618" w:rsidP="00323618">
            <w:pPr>
              <w:spacing w:after="0" w:line="240" w:lineRule="auto"/>
              <w:rPr>
                <w:rFonts w:eastAsia="Times New Roman" w:cs="Times New Roman"/>
                <w:b/>
                <w:bCs/>
                <w:color w:val="000000"/>
                <w:sz w:val="18"/>
                <w:szCs w:val="18"/>
                <w:lang w:eastAsia="es-CO"/>
              </w:rPr>
            </w:pPr>
            <w:r>
              <w:rPr>
                <w:rFonts w:eastAsia="Times New Roman" w:cs="Times New Roman"/>
                <w:b/>
                <w:bCs/>
                <w:color w:val="000000"/>
                <w:sz w:val="18"/>
                <w:szCs w:val="18"/>
                <w:lang w:eastAsia="es-CO"/>
              </w:rPr>
              <w:t>primary_location.source.issn_l</w:t>
            </w:r>
          </w:p>
        </w:tc>
        <w:tc>
          <w:tcPr>
            <w:tcW w:w="2542" w:type="pct"/>
            <w:tcBorders>
              <w:top w:val="nil"/>
              <w:left w:val="nil"/>
              <w:bottom w:val="single" w:sz="4" w:space="0" w:color="auto"/>
              <w:right w:val="single" w:sz="4" w:space="0" w:color="auto"/>
            </w:tcBorders>
            <w:noWrap/>
            <w:vAlign w:val="center"/>
            <w:hideMark/>
          </w:tcPr>
          <w:p w14:paraId="362256C6"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ISSN de la revista (identificador estándar).</w:t>
            </w:r>
          </w:p>
        </w:tc>
        <w:tc>
          <w:tcPr>
            <w:tcW w:w="79" w:type="pct"/>
            <w:vAlign w:val="center"/>
            <w:hideMark/>
          </w:tcPr>
          <w:p w14:paraId="5E67BB9A"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7C8E2576" w14:textId="77777777" w:rsidTr="001B2679">
        <w:trPr>
          <w:trHeight w:val="300"/>
        </w:trPr>
        <w:tc>
          <w:tcPr>
            <w:tcW w:w="1056" w:type="pct"/>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05D59D79"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1323" w:type="pct"/>
            <w:tcBorders>
              <w:top w:val="nil"/>
              <w:left w:val="nil"/>
              <w:bottom w:val="single" w:sz="4" w:space="0" w:color="auto"/>
              <w:right w:val="single" w:sz="4" w:space="0" w:color="auto"/>
            </w:tcBorders>
            <w:noWrap/>
            <w:vAlign w:val="center"/>
            <w:hideMark/>
          </w:tcPr>
          <w:p w14:paraId="6F06D058"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primary_location.source.type</w:t>
            </w:r>
          </w:p>
        </w:tc>
        <w:tc>
          <w:tcPr>
            <w:tcW w:w="2542" w:type="pct"/>
            <w:tcBorders>
              <w:top w:val="nil"/>
              <w:left w:val="nil"/>
              <w:bottom w:val="single" w:sz="4" w:space="0" w:color="auto"/>
              <w:right w:val="single" w:sz="4" w:space="0" w:color="auto"/>
            </w:tcBorders>
            <w:noWrap/>
            <w:vAlign w:val="center"/>
            <w:hideMark/>
          </w:tcPr>
          <w:p w14:paraId="7373B24E"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Tipo de fuente (journal, repository, conference).</w:t>
            </w:r>
          </w:p>
        </w:tc>
        <w:tc>
          <w:tcPr>
            <w:tcW w:w="79" w:type="pct"/>
            <w:vAlign w:val="center"/>
            <w:hideMark/>
          </w:tcPr>
          <w:p w14:paraId="388C61BB"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21D75BC1" w14:textId="77777777" w:rsidTr="001B2679">
        <w:trPr>
          <w:trHeight w:val="300"/>
        </w:trPr>
        <w:tc>
          <w:tcPr>
            <w:tcW w:w="1056" w:type="pct"/>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74401A99" w14:textId="77777777" w:rsidR="00323618" w:rsidRPr="00323618" w:rsidRDefault="00323618" w:rsidP="00B1042B">
            <w:pPr>
              <w:spacing w:after="0" w:line="240" w:lineRule="auto"/>
              <w:jc w:val="center"/>
              <w:rPr>
                <w:rFonts w:eastAsia="Times New Roman" w:cs="Times New Roman"/>
                <w:b/>
                <w:bCs/>
                <w:sz w:val="18"/>
                <w:szCs w:val="18"/>
                <w:lang w:val="es-CO" w:eastAsia="es-CO"/>
              </w:rPr>
            </w:pPr>
            <w:r>
              <w:rPr>
                <w:rFonts w:eastAsia="Times New Roman" w:cs="Times New Roman"/>
                <w:b/>
                <w:bCs/>
                <w:sz w:val="18"/>
                <w:szCs w:val="18"/>
                <w:lang w:val="es-CO" w:eastAsia="es-CO"/>
              </w:rPr>
              <w:t>TEMÁTICA</w:t>
            </w:r>
          </w:p>
        </w:tc>
        <w:tc>
          <w:tcPr>
            <w:tcW w:w="1323" w:type="pct"/>
            <w:tcBorders>
              <w:top w:val="nil"/>
              <w:left w:val="nil"/>
              <w:bottom w:val="single" w:sz="4" w:space="0" w:color="auto"/>
              <w:right w:val="single" w:sz="4" w:space="0" w:color="auto"/>
            </w:tcBorders>
            <w:noWrap/>
            <w:vAlign w:val="center"/>
            <w:hideMark/>
          </w:tcPr>
          <w:p w14:paraId="5A494DCD"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primary_topic.display_name</w:t>
            </w:r>
          </w:p>
        </w:tc>
        <w:tc>
          <w:tcPr>
            <w:tcW w:w="2542" w:type="pct"/>
            <w:tcBorders>
              <w:top w:val="nil"/>
              <w:left w:val="nil"/>
              <w:bottom w:val="single" w:sz="4" w:space="0" w:color="auto"/>
              <w:right w:val="single" w:sz="4" w:space="0" w:color="auto"/>
            </w:tcBorders>
            <w:noWrap/>
            <w:vAlign w:val="center"/>
            <w:hideMark/>
          </w:tcPr>
          <w:p w14:paraId="493A92CE"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Topic principal asignado por OpenAlex.</w:t>
            </w:r>
          </w:p>
        </w:tc>
        <w:tc>
          <w:tcPr>
            <w:tcW w:w="79" w:type="pct"/>
            <w:vAlign w:val="center"/>
            <w:hideMark/>
          </w:tcPr>
          <w:p w14:paraId="671EC0CD"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36DAD75B" w14:textId="77777777" w:rsidTr="001B2679">
        <w:trPr>
          <w:trHeight w:val="300"/>
        </w:trPr>
        <w:tc>
          <w:tcPr>
            <w:tcW w:w="1056" w:type="pct"/>
            <w:vMerge w:val="restart"/>
            <w:tcBorders>
              <w:top w:val="nil"/>
              <w:left w:val="single" w:sz="4" w:space="0" w:color="auto"/>
              <w:bottom w:val="single" w:sz="4" w:space="0" w:color="000000"/>
              <w:right w:val="single" w:sz="4" w:space="0" w:color="auto"/>
            </w:tcBorders>
            <w:shd w:val="clear" w:color="auto" w:fill="C6D9F1" w:themeFill="text2" w:themeFillTint="33"/>
            <w:noWrap/>
            <w:vAlign w:val="center"/>
            <w:hideMark/>
          </w:tcPr>
          <w:p w14:paraId="5DE7C870" w14:textId="77777777" w:rsidR="00323618" w:rsidRPr="00323618" w:rsidRDefault="00323618" w:rsidP="00B1042B">
            <w:pPr>
              <w:spacing w:after="0" w:line="240" w:lineRule="auto"/>
              <w:jc w:val="center"/>
              <w:rPr>
                <w:rFonts w:eastAsia="Times New Roman" w:cs="Times New Roman"/>
                <w:b/>
                <w:bCs/>
                <w:sz w:val="18"/>
                <w:szCs w:val="18"/>
                <w:lang w:val="es-CO" w:eastAsia="es-CO"/>
              </w:rPr>
            </w:pPr>
            <w:r>
              <w:rPr>
                <w:rFonts w:eastAsia="Times New Roman" w:cs="Times New Roman"/>
                <w:b/>
                <w:bCs/>
                <w:sz w:val="18"/>
                <w:szCs w:val="18"/>
                <w:lang w:val="es-CO" w:eastAsia="es-CO"/>
              </w:rPr>
              <w:t>TEMPORAL</w:t>
            </w:r>
          </w:p>
        </w:tc>
        <w:tc>
          <w:tcPr>
            <w:tcW w:w="1323" w:type="pct"/>
            <w:tcBorders>
              <w:top w:val="nil"/>
              <w:left w:val="nil"/>
              <w:bottom w:val="single" w:sz="4" w:space="0" w:color="auto"/>
              <w:right w:val="single" w:sz="4" w:space="0" w:color="auto"/>
            </w:tcBorders>
            <w:noWrap/>
            <w:vAlign w:val="center"/>
            <w:hideMark/>
          </w:tcPr>
          <w:p w14:paraId="20015BEA"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publication_date</w:t>
            </w:r>
          </w:p>
        </w:tc>
        <w:tc>
          <w:tcPr>
            <w:tcW w:w="2542" w:type="pct"/>
            <w:tcBorders>
              <w:top w:val="nil"/>
              <w:left w:val="nil"/>
              <w:bottom w:val="single" w:sz="4" w:space="0" w:color="auto"/>
              <w:right w:val="single" w:sz="4" w:space="0" w:color="auto"/>
            </w:tcBorders>
            <w:noWrap/>
            <w:vAlign w:val="center"/>
            <w:hideMark/>
          </w:tcPr>
          <w:p w14:paraId="6F2FD0B5"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Fecha completa de publicación (YYYY-MM-DD).</w:t>
            </w:r>
          </w:p>
        </w:tc>
        <w:tc>
          <w:tcPr>
            <w:tcW w:w="79" w:type="pct"/>
            <w:vAlign w:val="center"/>
            <w:hideMark/>
          </w:tcPr>
          <w:p w14:paraId="1866B282"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B1042B" w14:paraId="4447CF12" w14:textId="77777777" w:rsidTr="001B2679">
        <w:trPr>
          <w:trHeight w:val="300"/>
        </w:trPr>
        <w:tc>
          <w:tcPr>
            <w:tcW w:w="1056" w:type="pct"/>
            <w:vMerge/>
            <w:tcBorders>
              <w:top w:val="nil"/>
              <w:left w:val="single" w:sz="4" w:space="0" w:color="auto"/>
              <w:bottom w:val="single" w:sz="4" w:space="0" w:color="000000"/>
              <w:right w:val="single" w:sz="4" w:space="0" w:color="auto"/>
            </w:tcBorders>
            <w:shd w:val="clear" w:color="auto" w:fill="C6D9F1" w:themeFill="text2" w:themeFillTint="33"/>
            <w:vAlign w:val="center"/>
            <w:hideMark/>
          </w:tcPr>
          <w:p w14:paraId="04848565" w14:textId="77777777" w:rsidR="00323618" w:rsidRPr="00323618" w:rsidRDefault="00323618" w:rsidP="00B1042B">
            <w:pPr>
              <w:spacing w:after="0" w:line="240" w:lineRule="auto"/>
              <w:jc w:val="center"/>
              <w:rPr>
                <w:rFonts w:eastAsia="Times New Roman" w:cs="Times New Roman"/>
                <w:b/>
                <w:bCs/>
                <w:sz w:val="18"/>
                <w:szCs w:val="18"/>
                <w:lang w:val="es-CO" w:eastAsia="es-CO"/>
              </w:rPr>
            </w:pPr>
          </w:p>
        </w:tc>
        <w:tc>
          <w:tcPr>
            <w:tcW w:w="1323" w:type="pct"/>
            <w:tcBorders>
              <w:top w:val="nil"/>
              <w:left w:val="nil"/>
              <w:bottom w:val="single" w:sz="4" w:space="0" w:color="auto"/>
              <w:right w:val="single" w:sz="4" w:space="0" w:color="auto"/>
            </w:tcBorders>
            <w:noWrap/>
            <w:vAlign w:val="center"/>
            <w:hideMark/>
          </w:tcPr>
          <w:p w14:paraId="6AFE242B"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publication_year</w:t>
            </w:r>
          </w:p>
        </w:tc>
        <w:tc>
          <w:tcPr>
            <w:tcW w:w="2542" w:type="pct"/>
            <w:tcBorders>
              <w:top w:val="nil"/>
              <w:left w:val="nil"/>
              <w:bottom w:val="single" w:sz="4" w:space="0" w:color="auto"/>
              <w:right w:val="single" w:sz="4" w:space="0" w:color="auto"/>
            </w:tcBorders>
            <w:noWrap/>
            <w:vAlign w:val="center"/>
            <w:hideMark/>
          </w:tcPr>
          <w:p w14:paraId="32BE7378"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Año de publicación.</w:t>
            </w:r>
          </w:p>
        </w:tc>
        <w:tc>
          <w:tcPr>
            <w:tcW w:w="79" w:type="pct"/>
            <w:vAlign w:val="center"/>
            <w:hideMark/>
          </w:tcPr>
          <w:p w14:paraId="4F608129"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238646DD" w14:textId="77777777" w:rsidTr="001B2679">
        <w:trPr>
          <w:trHeight w:val="300"/>
        </w:trPr>
        <w:tc>
          <w:tcPr>
            <w:tcW w:w="1056" w:type="pct"/>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11DFC2D4" w14:textId="77777777" w:rsidR="00323618" w:rsidRPr="00323618" w:rsidRDefault="00323618" w:rsidP="00B1042B">
            <w:pPr>
              <w:spacing w:after="0" w:line="240" w:lineRule="auto"/>
              <w:jc w:val="center"/>
              <w:rPr>
                <w:rFonts w:eastAsia="Times New Roman" w:cs="Times New Roman"/>
                <w:b/>
                <w:bCs/>
                <w:sz w:val="18"/>
                <w:szCs w:val="18"/>
                <w:lang w:val="es-CO" w:eastAsia="es-CO"/>
              </w:rPr>
            </w:pPr>
            <w:r>
              <w:rPr>
                <w:rFonts w:eastAsia="Times New Roman" w:cs="Times New Roman"/>
                <w:b/>
                <w:bCs/>
                <w:sz w:val="18"/>
                <w:szCs w:val="18"/>
                <w:lang w:val="es-CO" w:eastAsia="es-CO"/>
              </w:rPr>
              <w:t>FINANCIAMIENTO</w:t>
            </w:r>
          </w:p>
        </w:tc>
        <w:tc>
          <w:tcPr>
            <w:tcW w:w="1323" w:type="pct"/>
            <w:tcBorders>
              <w:top w:val="nil"/>
              <w:left w:val="nil"/>
              <w:bottom w:val="single" w:sz="4" w:space="0" w:color="auto"/>
              <w:right w:val="single" w:sz="4" w:space="0" w:color="auto"/>
            </w:tcBorders>
            <w:noWrap/>
            <w:vAlign w:val="center"/>
            <w:hideMark/>
          </w:tcPr>
          <w:p w14:paraId="5041F7F6"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funders.display_name</w:t>
            </w:r>
          </w:p>
        </w:tc>
        <w:tc>
          <w:tcPr>
            <w:tcW w:w="2542" w:type="pct"/>
            <w:tcBorders>
              <w:top w:val="nil"/>
              <w:left w:val="nil"/>
              <w:bottom w:val="single" w:sz="4" w:space="0" w:color="auto"/>
              <w:right w:val="single" w:sz="4" w:space="0" w:color="auto"/>
            </w:tcBorders>
            <w:noWrap/>
            <w:vAlign w:val="center"/>
            <w:hideMark/>
          </w:tcPr>
          <w:p w14:paraId="0DD27402"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Nombres de organismos financiadores (separados por |).</w:t>
            </w:r>
          </w:p>
        </w:tc>
        <w:tc>
          <w:tcPr>
            <w:tcW w:w="79" w:type="pct"/>
            <w:vAlign w:val="center"/>
            <w:hideMark/>
          </w:tcPr>
          <w:p w14:paraId="5DB929D2" w14:textId="77777777" w:rsidR="00323618" w:rsidRPr="00323618" w:rsidRDefault="00323618" w:rsidP="00323618">
            <w:pPr>
              <w:spacing w:after="0" w:line="240" w:lineRule="auto"/>
              <w:rPr>
                <w:rFonts w:eastAsia="Times New Roman" w:cs="Times New Roman"/>
                <w:sz w:val="18"/>
                <w:szCs w:val="18"/>
                <w:lang w:val="es-CO" w:eastAsia="es-CO"/>
              </w:rPr>
            </w:pPr>
          </w:p>
        </w:tc>
      </w:tr>
      <w:tr w:rsidR="00B1042B" w:rsidRPr="009C773C" w14:paraId="7CB086CC" w14:textId="77777777" w:rsidTr="001B2679">
        <w:trPr>
          <w:trHeight w:val="300"/>
        </w:trPr>
        <w:tc>
          <w:tcPr>
            <w:tcW w:w="1056" w:type="pct"/>
            <w:tcBorders>
              <w:top w:val="nil"/>
              <w:left w:val="single" w:sz="4" w:space="0" w:color="auto"/>
              <w:bottom w:val="single" w:sz="4" w:space="0" w:color="auto"/>
              <w:right w:val="single" w:sz="4" w:space="0" w:color="auto"/>
            </w:tcBorders>
            <w:shd w:val="clear" w:color="auto" w:fill="C6D9F1" w:themeFill="text2" w:themeFillTint="33"/>
            <w:noWrap/>
            <w:vAlign w:val="center"/>
            <w:hideMark/>
          </w:tcPr>
          <w:p w14:paraId="71596380" w14:textId="77777777" w:rsidR="00323618" w:rsidRPr="00323618" w:rsidRDefault="00323618" w:rsidP="00B1042B">
            <w:pPr>
              <w:spacing w:after="0" w:line="240" w:lineRule="auto"/>
              <w:jc w:val="center"/>
              <w:rPr>
                <w:rFonts w:eastAsia="Times New Roman" w:cs="Times New Roman"/>
                <w:b/>
                <w:bCs/>
                <w:sz w:val="18"/>
                <w:szCs w:val="18"/>
                <w:lang w:val="es-CO" w:eastAsia="es-CO"/>
              </w:rPr>
            </w:pPr>
            <w:r>
              <w:rPr>
                <w:rFonts w:eastAsia="Times New Roman" w:cs="Times New Roman"/>
                <w:b/>
                <w:bCs/>
                <w:sz w:val="18"/>
                <w:szCs w:val="18"/>
                <w:lang w:val="es-CO" w:eastAsia="es-CO"/>
              </w:rPr>
              <w:t>CALIDAD</w:t>
            </w:r>
          </w:p>
        </w:tc>
        <w:tc>
          <w:tcPr>
            <w:tcW w:w="1323" w:type="pct"/>
            <w:tcBorders>
              <w:top w:val="nil"/>
              <w:left w:val="nil"/>
              <w:bottom w:val="single" w:sz="4" w:space="0" w:color="auto"/>
              <w:right w:val="single" w:sz="4" w:space="0" w:color="auto"/>
            </w:tcBorders>
            <w:noWrap/>
            <w:vAlign w:val="center"/>
            <w:hideMark/>
          </w:tcPr>
          <w:p w14:paraId="0D4B0FD4" w14:textId="77777777" w:rsidR="00323618" w:rsidRPr="00323618" w:rsidRDefault="00323618" w:rsidP="00323618">
            <w:pPr>
              <w:spacing w:after="0" w:line="240" w:lineRule="auto"/>
              <w:rPr>
                <w:rFonts w:eastAsia="Times New Roman" w:cs="Times New Roman"/>
                <w:b/>
                <w:bCs/>
                <w:color w:val="000000"/>
                <w:sz w:val="18"/>
                <w:szCs w:val="18"/>
                <w:lang w:val="es-CO" w:eastAsia="es-CO"/>
              </w:rPr>
            </w:pPr>
            <w:r>
              <w:rPr>
                <w:rFonts w:eastAsia="Times New Roman" w:cs="Times New Roman"/>
                <w:b/>
                <w:bCs/>
                <w:color w:val="000000"/>
                <w:sz w:val="18"/>
                <w:szCs w:val="18"/>
                <w:lang w:val="es-CO" w:eastAsia="es-CO"/>
              </w:rPr>
              <w:t>is_retracted</w:t>
            </w:r>
          </w:p>
        </w:tc>
        <w:tc>
          <w:tcPr>
            <w:tcW w:w="2542" w:type="pct"/>
            <w:tcBorders>
              <w:top w:val="nil"/>
              <w:left w:val="nil"/>
              <w:bottom w:val="single" w:sz="4" w:space="0" w:color="auto"/>
              <w:right w:val="single" w:sz="4" w:space="0" w:color="auto"/>
            </w:tcBorders>
            <w:noWrap/>
            <w:vAlign w:val="center"/>
            <w:hideMark/>
          </w:tcPr>
          <w:p w14:paraId="13AAE1E7" w14:textId="77777777" w:rsidR="00323618" w:rsidRPr="00323618" w:rsidRDefault="00323618" w:rsidP="00323618">
            <w:pPr>
              <w:spacing w:after="0" w:line="240" w:lineRule="auto"/>
              <w:rPr>
                <w:rFonts w:eastAsia="Times New Roman" w:cs="Times New Roman"/>
                <w:color w:val="000000"/>
                <w:sz w:val="18"/>
                <w:szCs w:val="18"/>
                <w:lang w:val="es-CO" w:eastAsia="es-CO"/>
              </w:rPr>
            </w:pPr>
            <w:r>
              <w:rPr>
                <w:rFonts w:eastAsia="Times New Roman" w:cs="Times New Roman"/>
                <w:color w:val="000000"/>
                <w:sz w:val="18"/>
                <w:szCs w:val="18"/>
                <w:lang w:val="es-CO" w:eastAsia="es-CO"/>
              </w:rPr>
              <w:t>Si el artículo ha sido retractado (True/False; para control de calidad).</w:t>
            </w:r>
          </w:p>
        </w:tc>
        <w:tc>
          <w:tcPr>
            <w:tcW w:w="79" w:type="pct"/>
            <w:vAlign w:val="center"/>
            <w:hideMark/>
          </w:tcPr>
          <w:p w14:paraId="1DA92300" w14:textId="77777777" w:rsidR="00323618" w:rsidRPr="00323618" w:rsidRDefault="00323618" w:rsidP="00323618">
            <w:pPr>
              <w:spacing w:after="0" w:line="240" w:lineRule="auto"/>
              <w:rPr>
                <w:rFonts w:eastAsia="Times New Roman" w:cs="Times New Roman"/>
                <w:sz w:val="18"/>
                <w:szCs w:val="18"/>
                <w:lang w:val="es-CO" w:eastAsia="es-CO"/>
              </w:rPr>
            </w:pPr>
          </w:p>
        </w:tc>
      </w:tr>
    </w:tbl>
    <w:p w14:paraId="138C0965" w14:textId="5DD86410" w:rsidR="00B1042B" w:rsidRDefault="00B1042B" w:rsidP="00B1042B">
      <w:pPr>
        <w:jc w:val="center"/>
        <w:rPr>
          <w:rFonts w:cs="Times New Roman"/>
          <w:i/>
          <w:color w:val="000000" w:themeColor="text1"/>
          <w:sz w:val="18"/>
          <w:lang w:val="es-CO"/>
        </w:rPr>
      </w:pPr>
      <w:r>
        <w:rPr>
          <w:rFonts w:cs="Times New Roman"/>
          <w:i/>
          <w:color w:val="000000" w:themeColor="text1"/>
          <w:sz w:val="18"/>
          <w:lang w:val="es-CO"/>
        </w:rPr>
        <w:t>Tabla 2. Tabla descriptiva columnas del corpus. Elaboración propia.</w:t>
      </w:r>
    </w:p>
    <w:p w14:paraId="51454361" w14:textId="77777777" w:rsidR="007A4100" w:rsidRDefault="007A4100" w:rsidP="007A4100">
      <w:pPr>
        <w:rPr>
          <w:rFonts w:cs="Times New Roman"/>
          <w:color w:val="000000" w:themeColor="text1"/>
          <w:lang w:val="es-CO"/>
        </w:rPr>
      </w:pPr>
    </w:p>
    <w:p w14:paraId="5B2DA3E8" w14:textId="77777777"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3.2 Evolución temporal de las publicaciones</w:t>
      </w:r>
    </w:p>
    <w:p w14:paraId="76584074" w14:textId="77777777" w:rsidR="00C9420D" w:rsidRPr="00C9420D" w:rsidRDefault="00C9420D" w:rsidP="00C9420D">
      <w:pPr>
        <w:rPr>
          <w:lang w:val="es-CO"/>
        </w:rPr>
      </w:pPr>
    </w:p>
    <w:p w14:paraId="289B8437" w14:textId="30DEDC8F" w:rsidR="00693EBA" w:rsidRPr="00693EBA" w:rsidRDefault="00693EBA" w:rsidP="00693EBA">
      <w:pPr>
        <w:spacing w:after="160"/>
        <w:jc w:val="both"/>
        <w:rPr>
          <w:rFonts w:cs="Times New Roman"/>
          <w:color w:val="000000" w:themeColor="text1"/>
          <w:lang w:val="es-CO"/>
        </w:rPr>
      </w:pPr>
      <w:r>
        <w:rPr>
          <w:rFonts w:cs="Times New Roman"/>
          <w:color w:val="000000" w:themeColor="text1"/>
          <w:lang w:val="es-CO"/>
        </w:rPr>
        <w:t xml:space="preserve">La producción académica sobre capital e identidad científica no ha crecido de forma plana; más bien, muestra una tendencia con dos momentos de ruptura clave. Entre 2007 y 2014, el tema se movía a un ritmo moderado (entre 1 y 7 artículos por año). Sin embargo, en 2015 aparece el primer salto (n=8), marcando un antes y un después que coincide con la consolidación del </w:t>
      </w:r>
      <w:r>
        <w:rPr>
          <w:rFonts w:cs="Times New Roman"/>
          <w:i/>
          <w:iCs/>
          <w:color w:val="000000" w:themeColor="text1"/>
          <w:lang w:val="es-CO"/>
        </w:rPr>
        <w:t>Science Capital Framework</w:t>
      </w:r>
      <w:r>
        <w:rPr>
          <w:rFonts w:cs="Times New Roman"/>
          <w:color w:val="000000" w:themeColor="text1"/>
          <w:lang w:val="es-CO"/>
        </w:rPr>
        <w:t xml:space="preserve"> de Archer et al. (2015) como el gran referente internacional.</w:t>
      </w:r>
    </w:p>
    <w:p w14:paraId="712C0719" w14:textId="4D189496" w:rsidR="00693EBA" w:rsidRPr="00693EBA" w:rsidRDefault="00693EBA" w:rsidP="00693EBA">
      <w:pPr>
        <w:spacing w:after="160"/>
        <w:jc w:val="both"/>
        <w:rPr>
          <w:rFonts w:cs="Times New Roman"/>
          <w:color w:val="000000" w:themeColor="text1"/>
          <w:lang w:val="es-CO"/>
        </w:rPr>
      </w:pPr>
      <w:r>
        <w:rPr>
          <w:rFonts w:cs="Times New Roman"/>
          <w:color w:val="000000" w:themeColor="text1"/>
          <w:lang w:val="es-CO"/>
        </w:rPr>
        <w:t>El crecimiento más agresivo ocurre en los últimos dos años: en 2024 la producción subió a 13 artículos y en lo que va de 2025 ya alcanza los 19. [Ver Gráfico 1 en el Notebook adjunto]</w:t>
      </w:r>
    </w:p>
    <w:p w14:paraId="4119311C" w14:textId="77777777" w:rsidR="00693EBA" w:rsidRPr="00693EBA" w:rsidRDefault="00693EBA" w:rsidP="00693EBA">
      <w:pPr>
        <w:spacing w:after="160"/>
        <w:jc w:val="both"/>
        <w:rPr>
          <w:rFonts w:cs="Times New Roman"/>
          <w:color w:val="000000" w:themeColor="text1"/>
          <w:lang w:val="es-CO"/>
        </w:rPr>
      </w:pPr>
      <w:r>
        <w:rPr>
          <w:rFonts w:cs="Times New Roman"/>
          <w:color w:val="000000" w:themeColor="text1"/>
          <w:lang w:val="es-CO"/>
        </w:rPr>
        <w:t>Si miramos el panorama por quinquenios, la aceleración es todavía más evidente:</w:t>
      </w:r>
    </w:p>
    <w:p w14:paraId="7E7DCFB7" w14:textId="77777777" w:rsidR="00693EBA" w:rsidRPr="00693EBA" w:rsidRDefault="00693EBA" w:rsidP="00693EBA">
      <w:pPr>
        <w:numPr>
          <w:ilvl w:val="0"/>
          <w:numId w:val="15"/>
        </w:numPr>
        <w:spacing w:after="160"/>
        <w:jc w:val="both"/>
        <w:rPr>
          <w:rFonts w:cs="Times New Roman"/>
          <w:color w:val="000000" w:themeColor="text1"/>
          <w:lang w:val="es-CO"/>
        </w:rPr>
      </w:pPr>
      <w:r>
        <w:rPr>
          <w:rFonts w:cs="Times New Roman"/>
          <w:color w:val="000000" w:themeColor="text1"/>
          <w:lang w:val="es-CO"/>
        </w:rPr>
        <w:t>2007–2010: Apenas 5 publicaciones.</w:t>
      </w:r>
    </w:p>
    <w:p w14:paraId="3B96A9CC" w14:textId="77777777" w:rsidR="00693EBA" w:rsidRPr="00693EBA" w:rsidRDefault="00693EBA" w:rsidP="00693EBA">
      <w:pPr>
        <w:numPr>
          <w:ilvl w:val="0"/>
          <w:numId w:val="15"/>
        </w:numPr>
        <w:spacing w:after="160"/>
        <w:jc w:val="both"/>
        <w:rPr>
          <w:rFonts w:cs="Times New Roman"/>
          <w:color w:val="000000" w:themeColor="text1"/>
          <w:lang w:val="es-CO"/>
        </w:rPr>
      </w:pPr>
      <w:r>
        <w:rPr>
          <w:rFonts w:cs="Times New Roman"/>
          <w:color w:val="000000" w:themeColor="text1"/>
          <w:lang w:val="es-CO"/>
        </w:rPr>
        <w:t>2011–2015: El número sube a 23.</w:t>
      </w:r>
    </w:p>
    <w:p w14:paraId="1DFCDCF0" w14:textId="77777777" w:rsidR="00693EBA" w:rsidRPr="00693EBA" w:rsidRDefault="00693EBA" w:rsidP="00693EBA">
      <w:pPr>
        <w:numPr>
          <w:ilvl w:val="0"/>
          <w:numId w:val="15"/>
        </w:numPr>
        <w:spacing w:after="160"/>
        <w:jc w:val="both"/>
        <w:rPr>
          <w:rFonts w:cs="Times New Roman"/>
          <w:color w:val="000000" w:themeColor="text1"/>
          <w:lang w:val="es-CO"/>
        </w:rPr>
      </w:pPr>
      <w:r>
        <w:rPr>
          <w:rFonts w:cs="Times New Roman"/>
          <w:color w:val="000000" w:themeColor="text1"/>
          <w:lang w:val="es-CO"/>
        </w:rPr>
        <w:t>2016–2020: Se mantiene estable con 29 artículos.</w:t>
      </w:r>
    </w:p>
    <w:p w14:paraId="08B4B743" w14:textId="77777777" w:rsidR="00693EBA" w:rsidRPr="00693EBA" w:rsidRDefault="00693EBA" w:rsidP="00693EBA">
      <w:pPr>
        <w:numPr>
          <w:ilvl w:val="0"/>
          <w:numId w:val="15"/>
        </w:numPr>
        <w:spacing w:after="160"/>
        <w:jc w:val="both"/>
        <w:rPr>
          <w:rFonts w:cs="Times New Roman"/>
          <w:color w:val="000000" w:themeColor="text1"/>
          <w:lang w:val="es-CO"/>
        </w:rPr>
      </w:pPr>
      <w:r>
        <w:rPr>
          <w:rFonts w:cs="Times New Roman"/>
          <w:color w:val="000000" w:themeColor="text1"/>
          <w:lang w:val="es-CO"/>
        </w:rPr>
        <w:t>2021–2025: ¡Explota con 48 publicaciones!</w:t>
      </w:r>
    </w:p>
    <w:p w14:paraId="17E7312D" w14:textId="77777777" w:rsidR="00693EBA" w:rsidRPr="00693EBA" w:rsidRDefault="00693EBA" w:rsidP="00693EBA">
      <w:pPr>
        <w:spacing w:after="160"/>
        <w:jc w:val="both"/>
        <w:rPr>
          <w:rFonts w:cs="Times New Roman"/>
          <w:color w:val="000000" w:themeColor="text1"/>
          <w:lang w:val="es-CO"/>
        </w:rPr>
      </w:pPr>
      <w:r>
        <w:rPr>
          <w:rFonts w:cs="Times New Roman"/>
          <w:color w:val="000000" w:themeColor="text1"/>
          <w:lang w:val="es-CO"/>
        </w:rPr>
        <w:t>Esto significa que casi la mitad de todo lo que se ha escrito en 20 años (el 45,7%) se concentró en el último quinquenio. Estos conceptos están atravesando una fase de consolidación acelerada, despertando un interés creciente tanto en el mundo anglosajón como en América Latina.</w:t>
      </w:r>
    </w:p>
    <w:p w14:paraId="5833451F" w14:textId="77777777" w:rsidR="00693EBA" w:rsidRPr="00693EBA" w:rsidRDefault="00693EBA" w:rsidP="00693EBA">
      <w:pPr>
        <w:spacing w:after="160"/>
        <w:jc w:val="both"/>
        <w:rPr>
          <w:rFonts w:cs="Times New Roman"/>
          <w:color w:val="000000" w:themeColor="text1"/>
          <w:lang w:val="es-CO"/>
        </w:rPr>
      </w:pPr>
      <w:r>
        <w:rPr>
          <w:rFonts w:cs="Times New Roman"/>
          <w:color w:val="000000" w:themeColor="text1"/>
          <w:lang w:val="es-CO"/>
        </w:rPr>
        <w:t>En cuanto a lo que se investiga, el corpus apunta claramente a estudios empíricos en colegios y universidades. Tópicos como el desarrollo de carrera, la diversidad y la pedagogía dominan la escena, lo que sugiere un fuerte enfoque en trayectorias vocacionales y cuantitativas. Por otro lado, aunque los estudios cualitativos son menos frecuentes, son los que más "músculo" analítico aportan al enfocarse en las experiencias reales de mujeres y minorías étnicas.</w:t>
      </w:r>
    </w:p>
    <w:p w14:paraId="41EFAB00" w14:textId="5856EF8E" w:rsidR="00693EBA" w:rsidRPr="00693EBA" w:rsidRDefault="00693EBA" w:rsidP="00693EBA">
      <w:pPr>
        <w:spacing w:after="160"/>
        <w:jc w:val="both"/>
        <w:rPr>
          <w:rFonts w:cs="Times New Roman"/>
          <w:color w:val="000000" w:themeColor="text1"/>
          <w:lang w:val="es-CO"/>
        </w:rPr>
      </w:pPr>
    </w:p>
    <w:p w14:paraId="53E31561" w14:textId="65627964" w:rsidR="000D605A" w:rsidRPr="00C20FDE" w:rsidRDefault="000D605A" w:rsidP="00963FBC">
      <w:pPr>
        <w:spacing w:after="160"/>
        <w:jc w:val="both"/>
        <w:rPr>
          <w:rFonts w:cs="Times New Roman"/>
          <w:color w:val="000000" w:themeColor="text1"/>
          <w:lang w:val="es-CO"/>
        </w:rPr>
      </w:pPr>
    </w:p>
    <w:p w14:paraId="75B54D20" w14:textId="77777777"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3.3 Distribución por país</w:t>
      </w:r>
    </w:p>
    <w:p w14:paraId="2C0C244D" w14:textId="77777777" w:rsidR="00C9420D" w:rsidRPr="00C9420D" w:rsidRDefault="00C9420D" w:rsidP="00C9420D">
      <w:pPr>
        <w:rPr>
          <w:lang w:val="es-CO"/>
        </w:rPr>
      </w:pPr>
    </w:p>
    <w:p w14:paraId="475CAF06" w14:textId="77777777" w:rsidR="00E8480D" w:rsidRPr="00C20FDE" w:rsidRDefault="00000000">
      <w:pPr>
        <w:spacing w:after="160"/>
        <w:jc w:val="both"/>
        <w:rPr>
          <w:rFonts w:cs="Times New Roman"/>
          <w:color w:val="000000" w:themeColor="text1"/>
          <w:lang w:val="es-CO"/>
        </w:rPr>
      </w:pPr>
      <w:r>
        <w:rPr>
          <w:rFonts w:cs="Times New Roman"/>
          <w:color w:val="000000" w:themeColor="text1"/>
          <w:lang w:val="es-CO"/>
        </w:rPr>
        <w:t>El país con mayor presencia en el corpus es Estados Unidos (US: 35 afiliaciones de autores), seguido por España (ES: 17), Brasil (BR: 16) e Indonesia (ID: 12). Aunque el predominio norteamericano se mantiene, su peso relativo es menos abrumador que en otras áreas del conocimiento, lo que sugiere que el campo del capital científico e identidad científica está desarrollando voces propias en Europa del sur y América Latina. Suecia (SE: 13) destaca como referente europeo no anglosajón. Se identificaron registros sin país asignable, lo que representa una limitación de los metadatos del corpus.</w:t>
      </w:r>
    </w:p>
    <w:p w14:paraId="61842EB6" w14:textId="59E87DFF" w:rsidR="00963FBC" w:rsidRDefault="00963FBC" w:rsidP="00963FBC">
      <w:pPr>
        <w:spacing w:after="160"/>
        <w:jc w:val="both"/>
        <w:rPr>
          <w:rFonts w:cs="Times New Roman"/>
          <w:color w:val="000000" w:themeColor="text1"/>
          <w:lang w:val="es-CO"/>
        </w:rPr>
      </w:pPr>
      <w:r>
        <w:rPr>
          <w:rFonts w:cs="Times New Roman"/>
          <w:color w:val="000000" w:themeColor="text1"/>
          <w:lang w:val="es-CO"/>
        </w:rPr>
        <w:t>Esta distribución geográfica tiene implicaciones teóricas relevantes: la concentración en Estados Unidos sugiere que los marcos conceptuales dominantes —como el Science Capital Framework— han sido desarrollados y validados principalmente en contextos del norte global, lo que plantea interrogantes sobre su transferibilidad directa a realidades latinoamericanas. Sin embargo, la presencia de España (ES: 17) y Brasil (BR: 16) como segundo y tercer país, respectivamente, indica que el campo está ganando tracción en el mundo hispanohablante y lusófono. La presencia de Indonesia (ID: 12) como cuarto país es un hallazgo interesante que podría reflejar el creciente interés de países del sur global por la educación STEM como motor de desarrollo. Colombia no aparece de forma significativa en el corpus, lo que confirma la oportunidad que tienen instituciones como el Instituto UNNO para liderar producción académica situada desde el contexto nacional.</w:t>
      </w:r>
    </w:p>
    <w:p w14:paraId="7E8AE268" w14:textId="77777777" w:rsidR="001B2679" w:rsidRPr="00C20FDE" w:rsidRDefault="001B2679" w:rsidP="00963FBC">
      <w:pPr>
        <w:spacing w:after="160"/>
        <w:jc w:val="both"/>
        <w:rPr>
          <w:rFonts w:cs="Times New Roman"/>
          <w:color w:val="000000" w:themeColor="text1"/>
          <w:lang w:val="es-CO"/>
        </w:rPr>
      </w:pPr>
    </w:p>
    <w:p w14:paraId="49B35BDC" w14:textId="77777777"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3.4 Tipos de acceso y visibilidad</w:t>
      </w:r>
    </w:p>
    <w:p w14:paraId="3F46DA78" w14:textId="77777777" w:rsidR="00C9420D" w:rsidRPr="00C9420D" w:rsidRDefault="00C9420D" w:rsidP="00C9420D">
      <w:pPr>
        <w:rPr>
          <w:lang w:val="es-CO"/>
        </w:rPr>
      </w:pPr>
    </w:p>
    <w:p w14:paraId="00D7E93B" w14:textId="59B0EC56" w:rsidR="00E8480D" w:rsidRPr="00C20FDE" w:rsidRDefault="00000000">
      <w:pPr>
        <w:spacing w:after="160"/>
        <w:jc w:val="both"/>
        <w:rPr>
          <w:rFonts w:cs="Times New Roman"/>
          <w:color w:val="000000" w:themeColor="text1"/>
          <w:lang w:val="es-CO"/>
        </w:rPr>
      </w:pPr>
      <w:r>
        <w:rPr>
          <w:rFonts w:cs="Times New Roman"/>
          <w:color w:val="000000" w:themeColor="text1"/>
          <w:lang w:val="es-CO"/>
        </w:rPr>
        <w:t>El 67,6% de los artículos del corpus es de acceso abierto, con predominio del modelo diamond (n=31, 29,5%), seguido de closed (n=34, 32,4%), green (n=20, 19,0%) y gold (n=12, 11,4%). La alta proporción de acceso abierto es un indicador positivo de democratización del conocimiento, si bien la persistencia del modelo cerrado en casi un tercio del corpus limita la circulación en países de ingresos medios y bajos. [Ver Gráfico 3 en el Notebook adjunto]</w:t>
      </w:r>
    </w:p>
    <w:p w14:paraId="038B8BE6" w14:textId="4DEE2CE4" w:rsidR="00963FBC" w:rsidRPr="00C20FDE" w:rsidRDefault="00963FBC" w:rsidP="00963FBC">
      <w:pPr>
        <w:spacing w:after="160"/>
        <w:jc w:val="both"/>
        <w:rPr>
          <w:rFonts w:cs="Times New Roman"/>
          <w:color w:val="000000" w:themeColor="text1"/>
          <w:lang w:val="es-CO"/>
        </w:rPr>
      </w:pPr>
      <w:r>
        <w:rPr>
          <w:rFonts w:cs="Times New Roman"/>
          <w:color w:val="000000" w:themeColor="text1"/>
          <w:lang w:val="es-CO"/>
        </w:rPr>
        <w:t>El crecimiento del acceso abierto es también una tendencia temporal: los datos revelan que a partir de 2020 la proporción de artículos bajo modelos abiertos (diamond, gold, green) supera consistentemente a los de acceso cerrado. Esto es coherente con las políticas globales de ciencia abierta y con la adopción de mandatos de acceso abierto por parte de financiadores como la Unión Europea y la NSF. El modelo diamond -acceso abierto sin cargos para autores ni lectores- predomina en el corpus, lo que sugiere que una parte significativa de la producción se publica en revistas académicas gestionadas por instituciones de educación superior o sociedades científicas sin fines de lucro.</w:t>
      </w:r>
    </w:p>
    <w:p w14:paraId="7F8A9A40" w14:textId="77777777" w:rsidR="00963FBC" w:rsidRDefault="00963FBC">
      <w:pPr>
        <w:spacing w:after="160"/>
        <w:jc w:val="both"/>
        <w:rPr>
          <w:rFonts w:cs="Times New Roman"/>
          <w:color w:val="000000" w:themeColor="text1"/>
          <w:lang w:val="es-CO"/>
        </w:rPr>
      </w:pPr>
    </w:p>
    <w:p w14:paraId="336D35BF" w14:textId="77777777" w:rsidR="001B2679" w:rsidRDefault="001B2679">
      <w:pPr>
        <w:spacing w:after="160"/>
        <w:jc w:val="both"/>
        <w:rPr>
          <w:rFonts w:cs="Times New Roman"/>
          <w:color w:val="000000" w:themeColor="text1"/>
          <w:lang w:val="es-CO"/>
        </w:rPr>
      </w:pPr>
    </w:p>
    <w:p w14:paraId="29336054" w14:textId="77777777" w:rsidR="001B2679" w:rsidRDefault="001B2679">
      <w:pPr>
        <w:spacing w:after="160"/>
        <w:jc w:val="both"/>
        <w:rPr>
          <w:rFonts w:cs="Times New Roman"/>
          <w:color w:val="000000" w:themeColor="text1"/>
          <w:lang w:val="es-CO"/>
        </w:rPr>
      </w:pPr>
    </w:p>
    <w:p w14:paraId="58B8BB77" w14:textId="77777777" w:rsidR="009C773C" w:rsidRPr="00C20FDE" w:rsidRDefault="009C773C">
      <w:pPr>
        <w:spacing w:after="160"/>
        <w:jc w:val="both"/>
        <w:rPr>
          <w:rFonts w:cs="Times New Roman"/>
          <w:color w:val="000000" w:themeColor="text1"/>
          <w:lang w:val="es-CO"/>
        </w:rPr>
      </w:pPr>
    </w:p>
    <w:p w14:paraId="761B3BE5" w14:textId="77777777" w:rsidR="00E8480D" w:rsidRPr="00C20FDE"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lastRenderedPageBreak/>
        <w:t>3.5 Artículos más citados</w:t>
      </w:r>
    </w:p>
    <w:p w14:paraId="0DD5BAA1" w14:textId="7FB2DBA9" w:rsidR="00E8480D" w:rsidRPr="00C20FDE" w:rsidRDefault="000071D3">
      <w:pPr>
        <w:spacing w:after="160"/>
        <w:jc w:val="both"/>
        <w:rPr>
          <w:rFonts w:cs="Times New Roman"/>
          <w:color w:val="000000" w:themeColor="text1"/>
          <w:lang w:val="es-CO"/>
        </w:rPr>
      </w:pPr>
      <w:r>
        <w:rPr>
          <w:rFonts w:cs="Times New Roman"/>
          <w:color w:val="000000" w:themeColor="text1"/>
          <w:lang w:val="es-CO"/>
        </w:rPr>
        <w:t>Cinco artículos con mayor impacto citacional:</w:t>
      </w:r>
    </w:p>
    <w:tbl>
      <w:tblPr>
        <w:tblStyle w:val="Tablaconcuadrcula"/>
        <w:tblW w:w="0" w:type="auto"/>
        <w:tblLook w:val="04A0" w:firstRow="1" w:lastRow="0" w:firstColumn="1" w:lastColumn="0" w:noHBand="0" w:noVBand="1"/>
      </w:tblPr>
      <w:tblGrid>
        <w:gridCol w:w="534"/>
        <w:gridCol w:w="6237"/>
        <w:gridCol w:w="1134"/>
        <w:gridCol w:w="1167"/>
      </w:tblGrid>
      <w:tr w:rsidR="00C20FDE" w:rsidRPr="00C20FDE" w14:paraId="452EAD8A" w14:textId="77777777" w:rsidTr="00653D43">
        <w:tc>
          <w:tcPr>
            <w:tcW w:w="53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5B6569DC" w14:textId="77777777" w:rsidR="00E8480D" w:rsidRPr="00653D43" w:rsidRDefault="00000000" w:rsidP="00653D43">
            <w:pPr>
              <w:jc w:val="center"/>
              <w:rPr>
                <w:rFonts w:cs="Times New Roman"/>
                <w:color w:val="FFFFFF" w:themeColor="background1"/>
              </w:rPr>
            </w:pPr>
            <w:r>
              <w:rPr>
                <w:rFonts w:cs="Times New Roman"/>
                <w:b/>
                <w:color w:val="FFFFFF" w:themeColor="background1"/>
              </w:rPr>
              <w:t>#</w:t>
            </w:r>
          </w:p>
        </w:tc>
        <w:tc>
          <w:tcPr>
            <w:tcW w:w="6237"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5C9AFFAD" w14:textId="77777777" w:rsidR="00E8480D" w:rsidRPr="00653D43" w:rsidRDefault="00000000" w:rsidP="00653D43">
            <w:pPr>
              <w:jc w:val="center"/>
              <w:rPr>
                <w:rFonts w:cs="Times New Roman"/>
                <w:color w:val="FFFFFF" w:themeColor="background1"/>
              </w:rPr>
            </w:pPr>
            <w:r>
              <w:rPr>
                <w:rFonts w:cs="Times New Roman"/>
                <w:b/>
                <w:color w:val="FFFFFF" w:themeColor="background1"/>
              </w:rPr>
              <w:t>Título (abreviado)</w:t>
            </w:r>
          </w:p>
        </w:tc>
        <w:tc>
          <w:tcPr>
            <w:tcW w:w="1134"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414F791F" w14:textId="77777777" w:rsidR="00E8480D" w:rsidRPr="00653D43" w:rsidRDefault="00000000" w:rsidP="00653D43">
            <w:pPr>
              <w:jc w:val="center"/>
              <w:rPr>
                <w:rFonts w:cs="Times New Roman"/>
                <w:color w:val="FFFFFF" w:themeColor="background1"/>
              </w:rPr>
            </w:pPr>
            <w:r>
              <w:rPr>
                <w:rFonts w:cs="Times New Roman"/>
                <w:b/>
                <w:color w:val="FFFFFF" w:themeColor="background1"/>
              </w:rPr>
              <w:t>Año</w:t>
            </w:r>
          </w:p>
        </w:tc>
        <w:tc>
          <w:tcPr>
            <w:tcW w:w="1167" w:type="dxa"/>
            <w:tcBorders>
              <w:top w:val="single" w:sz="4" w:space="0" w:color="CCCCCC"/>
              <w:left w:val="single" w:sz="4" w:space="0" w:color="CCCCCC"/>
              <w:bottom w:val="single" w:sz="4" w:space="0" w:color="CCCCCC"/>
              <w:right w:val="single" w:sz="4" w:space="0" w:color="CCCCCC"/>
            </w:tcBorders>
            <w:shd w:val="clear" w:color="auto" w:fill="1F3864"/>
            <w:vAlign w:val="center"/>
          </w:tcPr>
          <w:p w14:paraId="20E67BF8" w14:textId="77777777" w:rsidR="00E8480D" w:rsidRPr="00653D43" w:rsidRDefault="00000000" w:rsidP="00653D43">
            <w:pPr>
              <w:jc w:val="center"/>
              <w:rPr>
                <w:rFonts w:cs="Times New Roman"/>
                <w:color w:val="FFFFFF" w:themeColor="background1"/>
              </w:rPr>
            </w:pPr>
            <w:r>
              <w:rPr>
                <w:rFonts w:cs="Times New Roman"/>
                <w:b/>
                <w:color w:val="FFFFFF" w:themeColor="background1"/>
              </w:rPr>
              <w:t>Citas</w:t>
            </w:r>
          </w:p>
        </w:tc>
      </w:tr>
      <w:tr w:rsidR="00C20FDE" w:rsidRPr="00C20FDE" w14:paraId="25AE4F14" w14:textId="77777777" w:rsidTr="00653D43">
        <w:tc>
          <w:tcPr>
            <w:tcW w:w="534" w:type="dxa"/>
            <w:tcBorders>
              <w:top w:val="single" w:sz="4" w:space="0" w:color="CCCCCC"/>
              <w:left w:val="single" w:sz="4" w:space="0" w:color="CCCCCC"/>
              <w:bottom w:val="single" w:sz="4" w:space="0" w:color="CCCCCC"/>
              <w:right w:val="single" w:sz="4" w:space="0" w:color="CCCCCC"/>
            </w:tcBorders>
            <w:vAlign w:val="center"/>
          </w:tcPr>
          <w:p w14:paraId="2AC455CF" w14:textId="77777777" w:rsidR="00E8480D" w:rsidRPr="00C20FDE" w:rsidRDefault="00000000" w:rsidP="00653D43">
            <w:pPr>
              <w:jc w:val="center"/>
              <w:rPr>
                <w:rFonts w:cs="Times New Roman"/>
                <w:color w:val="000000" w:themeColor="text1"/>
              </w:rPr>
            </w:pPr>
            <w:r>
              <w:rPr>
                <w:rFonts w:cs="Times New Roman"/>
                <w:color w:val="000000" w:themeColor="text1"/>
              </w:rPr>
              <w:t>1</w:t>
            </w:r>
          </w:p>
        </w:tc>
        <w:tc>
          <w:tcPr>
            <w:tcW w:w="6237" w:type="dxa"/>
            <w:tcBorders>
              <w:top w:val="single" w:sz="4" w:space="0" w:color="CCCCCC"/>
              <w:left w:val="single" w:sz="4" w:space="0" w:color="CCCCCC"/>
              <w:bottom w:val="single" w:sz="4" w:space="0" w:color="CCCCCC"/>
              <w:right w:val="single" w:sz="4" w:space="0" w:color="CCCCCC"/>
            </w:tcBorders>
          </w:tcPr>
          <w:p w14:paraId="491CB566" w14:textId="77777777" w:rsidR="00E8480D" w:rsidRPr="00C20FDE" w:rsidRDefault="00000000">
            <w:pPr>
              <w:rPr>
                <w:rFonts w:cs="Times New Roman"/>
                <w:color w:val="000000" w:themeColor="text1"/>
              </w:rPr>
            </w:pPr>
            <w:r>
              <w:rPr>
                <w:rFonts w:cs="Times New Roman"/>
                <w:color w:val="000000" w:themeColor="text1"/>
              </w:rPr>
              <w:t>The undisciplinary journey: early-career perspectives in sustainability science</w:t>
            </w:r>
          </w:p>
        </w:tc>
        <w:tc>
          <w:tcPr>
            <w:tcW w:w="1134" w:type="dxa"/>
            <w:tcBorders>
              <w:top w:val="single" w:sz="4" w:space="0" w:color="CCCCCC"/>
              <w:left w:val="single" w:sz="4" w:space="0" w:color="CCCCCC"/>
              <w:bottom w:val="single" w:sz="4" w:space="0" w:color="CCCCCC"/>
              <w:right w:val="single" w:sz="4" w:space="0" w:color="CCCCCC"/>
            </w:tcBorders>
            <w:vAlign w:val="center"/>
          </w:tcPr>
          <w:p w14:paraId="6D67E3AB" w14:textId="77777777" w:rsidR="00E8480D" w:rsidRPr="00C20FDE" w:rsidRDefault="00000000" w:rsidP="00653D43">
            <w:pPr>
              <w:jc w:val="center"/>
              <w:rPr>
                <w:rFonts w:cs="Times New Roman"/>
                <w:color w:val="000000" w:themeColor="text1"/>
              </w:rPr>
            </w:pPr>
            <w:r>
              <w:rPr>
                <w:rFonts w:cs="Times New Roman"/>
                <w:color w:val="000000" w:themeColor="text1"/>
              </w:rPr>
              <w:t>2017</w:t>
            </w:r>
          </w:p>
        </w:tc>
        <w:tc>
          <w:tcPr>
            <w:tcW w:w="1167" w:type="dxa"/>
            <w:tcBorders>
              <w:top w:val="single" w:sz="4" w:space="0" w:color="CCCCCC"/>
              <w:left w:val="single" w:sz="4" w:space="0" w:color="CCCCCC"/>
              <w:bottom w:val="single" w:sz="4" w:space="0" w:color="CCCCCC"/>
              <w:right w:val="single" w:sz="4" w:space="0" w:color="CCCCCC"/>
            </w:tcBorders>
            <w:vAlign w:val="center"/>
          </w:tcPr>
          <w:p w14:paraId="4595FA40" w14:textId="77777777" w:rsidR="00E8480D" w:rsidRPr="00C20FDE" w:rsidRDefault="00000000" w:rsidP="00653D43">
            <w:pPr>
              <w:jc w:val="center"/>
              <w:rPr>
                <w:rFonts w:cs="Times New Roman"/>
                <w:color w:val="000000" w:themeColor="text1"/>
              </w:rPr>
            </w:pPr>
            <w:r>
              <w:rPr>
                <w:rFonts w:cs="Times New Roman"/>
                <w:color w:val="000000" w:themeColor="text1"/>
              </w:rPr>
              <w:t>177</w:t>
            </w:r>
          </w:p>
        </w:tc>
      </w:tr>
      <w:tr w:rsidR="00C20FDE" w:rsidRPr="00C20FDE" w14:paraId="6980D4B6" w14:textId="77777777" w:rsidTr="00653D43">
        <w:tc>
          <w:tcPr>
            <w:tcW w:w="534" w:type="dxa"/>
            <w:tcBorders>
              <w:top w:val="single" w:sz="4" w:space="0" w:color="CCCCCC"/>
              <w:left w:val="single" w:sz="4" w:space="0" w:color="CCCCCC"/>
              <w:bottom w:val="single" w:sz="4" w:space="0" w:color="CCCCCC"/>
              <w:right w:val="single" w:sz="4" w:space="0" w:color="CCCCCC"/>
            </w:tcBorders>
            <w:shd w:val="clear" w:color="auto" w:fill="EFF6FF"/>
            <w:vAlign w:val="center"/>
          </w:tcPr>
          <w:p w14:paraId="2B1C8656" w14:textId="77777777" w:rsidR="00E8480D" w:rsidRPr="00C20FDE" w:rsidRDefault="00000000" w:rsidP="00653D43">
            <w:pPr>
              <w:jc w:val="center"/>
              <w:rPr>
                <w:rFonts w:cs="Times New Roman"/>
                <w:color w:val="000000" w:themeColor="text1"/>
              </w:rPr>
            </w:pPr>
            <w:r>
              <w:rPr>
                <w:rFonts w:cs="Times New Roman"/>
                <w:color w:val="000000" w:themeColor="text1"/>
              </w:rPr>
              <w:t>2</w:t>
            </w:r>
          </w:p>
        </w:tc>
        <w:tc>
          <w:tcPr>
            <w:tcW w:w="6237" w:type="dxa"/>
            <w:tcBorders>
              <w:top w:val="single" w:sz="4" w:space="0" w:color="CCCCCC"/>
              <w:left w:val="single" w:sz="4" w:space="0" w:color="CCCCCC"/>
              <w:bottom w:val="single" w:sz="4" w:space="0" w:color="CCCCCC"/>
              <w:right w:val="single" w:sz="4" w:space="0" w:color="CCCCCC"/>
            </w:tcBorders>
            <w:shd w:val="clear" w:color="auto" w:fill="EFF6FF"/>
          </w:tcPr>
          <w:p w14:paraId="005A6371" w14:textId="77777777" w:rsidR="00E8480D" w:rsidRPr="00C20FDE" w:rsidRDefault="00000000">
            <w:pPr>
              <w:rPr>
                <w:rFonts w:cs="Times New Roman"/>
                <w:color w:val="000000" w:themeColor="text1"/>
              </w:rPr>
            </w:pPr>
            <w:r>
              <w:rPr>
                <w:rFonts w:cs="Times New Roman"/>
                <w:color w:val="000000" w:themeColor="text1"/>
              </w:rPr>
              <w:t>An innovation systems perspective on strengthening agricultural education</w:t>
            </w:r>
          </w:p>
        </w:tc>
        <w:tc>
          <w:tcPr>
            <w:tcW w:w="1134" w:type="dxa"/>
            <w:tcBorders>
              <w:top w:val="single" w:sz="4" w:space="0" w:color="CCCCCC"/>
              <w:left w:val="single" w:sz="4" w:space="0" w:color="CCCCCC"/>
              <w:bottom w:val="single" w:sz="4" w:space="0" w:color="CCCCCC"/>
              <w:right w:val="single" w:sz="4" w:space="0" w:color="CCCCCC"/>
            </w:tcBorders>
            <w:shd w:val="clear" w:color="auto" w:fill="EFF6FF"/>
            <w:vAlign w:val="center"/>
          </w:tcPr>
          <w:p w14:paraId="26A5A37E" w14:textId="77777777" w:rsidR="00E8480D" w:rsidRPr="00C20FDE" w:rsidRDefault="00000000" w:rsidP="00653D43">
            <w:pPr>
              <w:jc w:val="center"/>
              <w:rPr>
                <w:rFonts w:cs="Times New Roman"/>
                <w:color w:val="000000" w:themeColor="text1"/>
              </w:rPr>
            </w:pPr>
            <w:r>
              <w:rPr>
                <w:rFonts w:cs="Times New Roman"/>
                <w:color w:val="000000" w:themeColor="text1"/>
              </w:rPr>
              <w:t>2008</w:t>
            </w:r>
          </w:p>
        </w:tc>
        <w:tc>
          <w:tcPr>
            <w:tcW w:w="1167" w:type="dxa"/>
            <w:tcBorders>
              <w:top w:val="single" w:sz="4" w:space="0" w:color="CCCCCC"/>
              <w:left w:val="single" w:sz="4" w:space="0" w:color="CCCCCC"/>
              <w:bottom w:val="single" w:sz="4" w:space="0" w:color="CCCCCC"/>
              <w:right w:val="single" w:sz="4" w:space="0" w:color="CCCCCC"/>
            </w:tcBorders>
            <w:shd w:val="clear" w:color="auto" w:fill="EFF6FF"/>
            <w:vAlign w:val="center"/>
          </w:tcPr>
          <w:p w14:paraId="3B7DF084" w14:textId="77777777" w:rsidR="00E8480D" w:rsidRPr="00C20FDE" w:rsidRDefault="00000000" w:rsidP="00653D43">
            <w:pPr>
              <w:jc w:val="center"/>
              <w:rPr>
                <w:rFonts w:cs="Times New Roman"/>
                <w:color w:val="000000" w:themeColor="text1"/>
              </w:rPr>
            </w:pPr>
            <w:r>
              <w:rPr>
                <w:rFonts w:cs="Times New Roman"/>
                <w:color w:val="000000" w:themeColor="text1"/>
              </w:rPr>
              <w:t>169</w:t>
            </w:r>
          </w:p>
        </w:tc>
      </w:tr>
      <w:tr w:rsidR="00C20FDE" w:rsidRPr="00C20FDE" w14:paraId="4E3D7370" w14:textId="77777777" w:rsidTr="00653D43">
        <w:tc>
          <w:tcPr>
            <w:tcW w:w="534" w:type="dxa"/>
            <w:tcBorders>
              <w:top w:val="single" w:sz="4" w:space="0" w:color="CCCCCC"/>
              <w:left w:val="single" w:sz="4" w:space="0" w:color="CCCCCC"/>
              <w:bottom w:val="single" w:sz="4" w:space="0" w:color="CCCCCC"/>
              <w:right w:val="single" w:sz="4" w:space="0" w:color="CCCCCC"/>
            </w:tcBorders>
            <w:vAlign w:val="center"/>
          </w:tcPr>
          <w:p w14:paraId="0E6D4561" w14:textId="77777777" w:rsidR="00E8480D" w:rsidRPr="00C20FDE" w:rsidRDefault="00000000" w:rsidP="00653D43">
            <w:pPr>
              <w:jc w:val="center"/>
              <w:rPr>
                <w:rFonts w:cs="Times New Roman"/>
                <w:color w:val="000000" w:themeColor="text1"/>
              </w:rPr>
            </w:pPr>
            <w:r>
              <w:rPr>
                <w:rFonts w:cs="Times New Roman"/>
                <w:color w:val="000000" w:themeColor="text1"/>
              </w:rPr>
              <w:t>3</w:t>
            </w:r>
          </w:p>
        </w:tc>
        <w:tc>
          <w:tcPr>
            <w:tcW w:w="6237" w:type="dxa"/>
            <w:tcBorders>
              <w:top w:val="single" w:sz="4" w:space="0" w:color="CCCCCC"/>
              <w:left w:val="single" w:sz="4" w:space="0" w:color="CCCCCC"/>
              <w:bottom w:val="single" w:sz="4" w:space="0" w:color="CCCCCC"/>
              <w:right w:val="single" w:sz="4" w:space="0" w:color="CCCCCC"/>
            </w:tcBorders>
          </w:tcPr>
          <w:p w14:paraId="110B4600" w14:textId="77777777" w:rsidR="00E8480D" w:rsidRPr="00C20FDE" w:rsidRDefault="00000000">
            <w:pPr>
              <w:rPr>
                <w:rFonts w:cs="Times New Roman"/>
                <w:color w:val="000000" w:themeColor="text1"/>
              </w:rPr>
            </w:pPr>
            <w:r>
              <w:rPr>
                <w:rFonts w:cs="Times New Roman"/>
                <w:color w:val="000000" w:themeColor="text1"/>
              </w:rPr>
              <w:t>Promoting professional identity, motivation and persistence (PROGRESS)</w:t>
            </w:r>
          </w:p>
        </w:tc>
        <w:tc>
          <w:tcPr>
            <w:tcW w:w="1134" w:type="dxa"/>
            <w:tcBorders>
              <w:top w:val="single" w:sz="4" w:space="0" w:color="CCCCCC"/>
              <w:left w:val="single" w:sz="4" w:space="0" w:color="CCCCCC"/>
              <w:bottom w:val="single" w:sz="4" w:space="0" w:color="CCCCCC"/>
              <w:right w:val="single" w:sz="4" w:space="0" w:color="CCCCCC"/>
            </w:tcBorders>
            <w:vAlign w:val="center"/>
          </w:tcPr>
          <w:p w14:paraId="78892478" w14:textId="77777777" w:rsidR="00E8480D" w:rsidRPr="00C20FDE" w:rsidRDefault="00000000" w:rsidP="00653D43">
            <w:pPr>
              <w:jc w:val="center"/>
              <w:rPr>
                <w:rFonts w:cs="Times New Roman"/>
                <w:color w:val="000000" w:themeColor="text1"/>
              </w:rPr>
            </w:pPr>
            <w:r>
              <w:rPr>
                <w:rFonts w:cs="Times New Roman"/>
                <w:color w:val="000000" w:themeColor="text1"/>
              </w:rPr>
              <w:t>2017</w:t>
            </w:r>
          </w:p>
        </w:tc>
        <w:tc>
          <w:tcPr>
            <w:tcW w:w="1167" w:type="dxa"/>
            <w:tcBorders>
              <w:top w:val="single" w:sz="4" w:space="0" w:color="CCCCCC"/>
              <w:left w:val="single" w:sz="4" w:space="0" w:color="CCCCCC"/>
              <w:bottom w:val="single" w:sz="4" w:space="0" w:color="CCCCCC"/>
              <w:right w:val="single" w:sz="4" w:space="0" w:color="CCCCCC"/>
            </w:tcBorders>
            <w:vAlign w:val="center"/>
          </w:tcPr>
          <w:p w14:paraId="404911D2" w14:textId="77777777" w:rsidR="00E8480D" w:rsidRPr="00C20FDE" w:rsidRDefault="00000000" w:rsidP="00653D43">
            <w:pPr>
              <w:jc w:val="center"/>
              <w:rPr>
                <w:rFonts w:cs="Times New Roman"/>
                <w:color w:val="000000" w:themeColor="text1"/>
              </w:rPr>
            </w:pPr>
            <w:r>
              <w:rPr>
                <w:rFonts w:cs="Times New Roman"/>
                <w:color w:val="000000" w:themeColor="text1"/>
              </w:rPr>
              <w:t>152</w:t>
            </w:r>
          </w:p>
        </w:tc>
      </w:tr>
      <w:tr w:rsidR="00C20FDE" w:rsidRPr="00C20FDE" w14:paraId="20C41D27" w14:textId="77777777" w:rsidTr="00653D43">
        <w:tc>
          <w:tcPr>
            <w:tcW w:w="534" w:type="dxa"/>
            <w:tcBorders>
              <w:top w:val="single" w:sz="4" w:space="0" w:color="CCCCCC"/>
              <w:left w:val="single" w:sz="4" w:space="0" w:color="CCCCCC"/>
              <w:bottom w:val="single" w:sz="4" w:space="0" w:color="CCCCCC"/>
              <w:right w:val="single" w:sz="4" w:space="0" w:color="CCCCCC"/>
            </w:tcBorders>
            <w:shd w:val="clear" w:color="auto" w:fill="EFF6FF"/>
            <w:vAlign w:val="center"/>
          </w:tcPr>
          <w:p w14:paraId="26827AD6" w14:textId="77777777" w:rsidR="00E8480D" w:rsidRPr="00C20FDE" w:rsidRDefault="00000000" w:rsidP="00653D43">
            <w:pPr>
              <w:jc w:val="center"/>
              <w:rPr>
                <w:rFonts w:cs="Times New Roman"/>
                <w:color w:val="000000" w:themeColor="text1"/>
              </w:rPr>
            </w:pPr>
            <w:r>
              <w:rPr>
                <w:rFonts w:cs="Times New Roman"/>
                <w:color w:val="000000" w:themeColor="text1"/>
              </w:rPr>
              <w:t>4</w:t>
            </w:r>
          </w:p>
        </w:tc>
        <w:tc>
          <w:tcPr>
            <w:tcW w:w="6237" w:type="dxa"/>
            <w:tcBorders>
              <w:top w:val="single" w:sz="4" w:space="0" w:color="CCCCCC"/>
              <w:left w:val="single" w:sz="4" w:space="0" w:color="CCCCCC"/>
              <w:bottom w:val="single" w:sz="4" w:space="0" w:color="CCCCCC"/>
              <w:right w:val="single" w:sz="4" w:space="0" w:color="CCCCCC"/>
            </w:tcBorders>
            <w:shd w:val="clear" w:color="auto" w:fill="EFF6FF"/>
          </w:tcPr>
          <w:p w14:paraId="76AF33D6" w14:textId="77777777" w:rsidR="00E8480D" w:rsidRPr="00C20FDE" w:rsidRDefault="00000000">
            <w:pPr>
              <w:rPr>
                <w:rFonts w:cs="Times New Roman"/>
                <w:color w:val="000000" w:themeColor="text1"/>
              </w:rPr>
            </w:pPr>
            <w:r>
              <w:rPr>
                <w:rFonts w:cs="Times New Roman"/>
                <w:color w:val="000000" w:themeColor="text1"/>
              </w:rPr>
              <w:t>Cross-cultural epistemological orientations to socioscientific issues</w:t>
            </w:r>
          </w:p>
        </w:tc>
        <w:tc>
          <w:tcPr>
            <w:tcW w:w="1134" w:type="dxa"/>
            <w:tcBorders>
              <w:top w:val="single" w:sz="4" w:space="0" w:color="CCCCCC"/>
              <w:left w:val="single" w:sz="4" w:space="0" w:color="CCCCCC"/>
              <w:bottom w:val="single" w:sz="4" w:space="0" w:color="CCCCCC"/>
              <w:right w:val="single" w:sz="4" w:space="0" w:color="CCCCCC"/>
            </w:tcBorders>
            <w:shd w:val="clear" w:color="auto" w:fill="EFF6FF"/>
            <w:vAlign w:val="center"/>
          </w:tcPr>
          <w:p w14:paraId="3A649F9D" w14:textId="77777777" w:rsidR="00E8480D" w:rsidRPr="00C20FDE" w:rsidRDefault="00000000" w:rsidP="00653D43">
            <w:pPr>
              <w:jc w:val="center"/>
              <w:rPr>
                <w:rFonts w:cs="Times New Roman"/>
                <w:color w:val="000000" w:themeColor="text1"/>
              </w:rPr>
            </w:pPr>
            <w:r>
              <w:rPr>
                <w:rFonts w:cs="Times New Roman"/>
                <w:color w:val="000000" w:themeColor="text1"/>
              </w:rPr>
              <w:t>2013</w:t>
            </w:r>
          </w:p>
        </w:tc>
        <w:tc>
          <w:tcPr>
            <w:tcW w:w="1167" w:type="dxa"/>
            <w:tcBorders>
              <w:top w:val="single" w:sz="4" w:space="0" w:color="CCCCCC"/>
              <w:left w:val="single" w:sz="4" w:space="0" w:color="CCCCCC"/>
              <w:bottom w:val="single" w:sz="4" w:space="0" w:color="CCCCCC"/>
              <w:right w:val="single" w:sz="4" w:space="0" w:color="CCCCCC"/>
            </w:tcBorders>
            <w:shd w:val="clear" w:color="auto" w:fill="EFF6FF"/>
            <w:vAlign w:val="center"/>
          </w:tcPr>
          <w:p w14:paraId="414C2213" w14:textId="77777777" w:rsidR="00E8480D" w:rsidRPr="00C20FDE" w:rsidRDefault="00000000" w:rsidP="00653D43">
            <w:pPr>
              <w:jc w:val="center"/>
              <w:rPr>
                <w:rFonts w:cs="Times New Roman"/>
                <w:color w:val="000000" w:themeColor="text1"/>
              </w:rPr>
            </w:pPr>
            <w:r>
              <w:rPr>
                <w:rFonts w:cs="Times New Roman"/>
                <w:color w:val="000000" w:themeColor="text1"/>
              </w:rPr>
              <w:t>108</w:t>
            </w:r>
          </w:p>
        </w:tc>
      </w:tr>
      <w:tr w:rsidR="00C20FDE" w:rsidRPr="00C20FDE" w14:paraId="02D6856B" w14:textId="77777777" w:rsidTr="00653D43">
        <w:tc>
          <w:tcPr>
            <w:tcW w:w="534" w:type="dxa"/>
            <w:tcBorders>
              <w:top w:val="single" w:sz="4" w:space="0" w:color="CCCCCC"/>
              <w:left w:val="single" w:sz="4" w:space="0" w:color="CCCCCC"/>
              <w:bottom w:val="single" w:sz="4" w:space="0" w:color="CCCCCC"/>
              <w:right w:val="single" w:sz="4" w:space="0" w:color="CCCCCC"/>
            </w:tcBorders>
            <w:vAlign w:val="center"/>
          </w:tcPr>
          <w:p w14:paraId="1E9F2A60" w14:textId="77777777" w:rsidR="00E8480D" w:rsidRPr="00C20FDE" w:rsidRDefault="00000000" w:rsidP="00653D43">
            <w:pPr>
              <w:jc w:val="center"/>
              <w:rPr>
                <w:rFonts w:cs="Times New Roman"/>
                <w:color w:val="000000" w:themeColor="text1"/>
              </w:rPr>
            </w:pPr>
            <w:r>
              <w:rPr>
                <w:rFonts w:cs="Times New Roman"/>
                <w:color w:val="000000" w:themeColor="text1"/>
              </w:rPr>
              <w:t>5</w:t>
            </w:r>
          </w:p>
        </w:tc>
        <w:tc>
          <w:tcPr>
            <w:tcW w:w="6237" w:type="dxa"/>
            <w:tcBorders>
              <w:top w:val="single" w:sz="4" w:space="0" w:color="CCCCCC"/>
              <w:left w:val="single" w:sz="4" w:space="0" w:color="CCCCCC"/>
              <w:bottom w:val="single" w:sz="4" w:space="0" w:color="CCCCCC"/>
              <w:right w:val="single" w:sz="4" w:space="0" w:color="CCCCCC"/>
            </w:tcBorders>
          </w:tcPr>
          <w:p w14:paraId="5B296A1B" w14:textId="77777777" w:rsidR="00E8480D" w:rsidRPr="00C20FDE" w:rsidRDefault="00000000">
            <w:pPr>
              <w:rPr>
                <w:rFonts w:cs="Times New Roman"/>
                <w:color w:val="000000" w:themeColor="text1"/>
              </w:rPr>
            </w:pPr>
            <w:r>
              <w:rPr>
                <w:rFonts w:cs="Times New Roman"/>
                <w:color w:val="000000" w:themeColor="text1"/>
              </w:rPr>
              <w:t>Which firms want PhDs? An analysis of the determinants of the demand</w:t>
            </w:r>
          </w:p>
        </w:tc>
        <w:tc>
          <w:tcPr>
            <w:tcW w:w="1134" w:type="dxa"/>
            <w:tcBorders>
              <w:top w:val="single" w:sz="4" w:space="0" w:color="CCCCCC"/>
              <w:left w:val="single" w:sz="4" w:space="0" w:color="CCCCCC"/>
              <w:bottom w:val="single" w:sz="4" w:space="0" w:color="CCCCCC"/>
              <w:right w:val="single" w:sz="4" w:space="0" w:color="CCCCCC"/>
            </w:tcBorders>
            <w:vAlign w:val="center"/>
          </w:tcPr>
          <w:p w14:paraId="5ED887B7" w14:textId="77777777" w:rsidR="00E8480D" w:rsidRPr="00C20FDE" w:rsidRDefault="00000000" w:rsidP="00653D43">
            <w:pPr>
              <w:jc w:val="center"/>
              <w:rPr>
                <w:rFonts w:cs="Times New Roman"/>
                <w:color w:val="000000" w:themeColor="text1"/>
              </w:rPr>
            </w:pPr>
            <w:r>
              <w:rPr>
                <w:rFonts w:cs="Times New Roman"/>
                <w:color w:val="000000" w:themeColor="text1"/>
              </w:rPr>
              <w:t>2011</w:t>
            </w:r>
          </w:p>
        </w:tc>
        <w:tc>
          <w:tcPr>
            <w:tcW w:w="1167" w:type="dxa"/>
            <w:tcBorders>
              <w:top w:val="single" w:sz="4" w:space="0" w:color="CCCCCC"/>
              <w:left w:val="single" w:sz="4" w:space="0" w:color="CCCCCC"/>
              <w:bottom w:val="single" w:sz="4" w:space="0" w:color="CCCCCC"/>
              <w:right w:val="single" w:sz="4" w:space="0" w:color="CCCCCC"/>
            </w:tcBorders>
            <w:vAlign w:val="center"/>
          </w:tcPr>
          <w:p w14:paraId="33DB65A0" w14:textId="77777777" w:rsidR="00E8480D" w:rsidRPr="00C20FDE" w:rsidRDefault="00000000" w:rsidP="00653D43">
            <w:pPr>
              <w:jc w:val="center"/>
              <w:rPr>
                <w:rFonts w:cs="Times New Roman"/>
                <w:color w:val="000000" w:themeColor="text1"/>
              </w:rPr>
            </w:pPr>
            <w:r>
              <w:rPr>
                <w:rFonts w:cs="Times New Roman"/>
                <w:color w:val="000000" w:themeColor="text1"/>
              </w:rPr>
              <w:t>83</w:t>
            </w:r>
          </w:p>
        </w:tc>
      </w:tr>
    </w:tbl>
    <w:p w14:paraId="7AC908A0" w14:textId="506F105F" w:rsidR="00E8480D" w:rsidRPr="00C20FDE" w:rsidRDefault="00000000">
      <w:pPr>
        <w:jc w:val="center"/>
        <w:rPr>
          <w:rFonts w:cs="Times New Roman"/>
          <w:i/>
          <w:color w:val="000000" w:themeColor="text1"/>
          <w:sz w:val="18"/>
          <w:lang w:val="es-CO"/>
        </w:rPr>
      </w:pPr>
      <w:r>
        <w:rPr>
          <w:rFonts w:cs="Times New Roman"/>
          <w:i/>
          <w:color w:val="000000" w:themeColor="text1"/>
          <w:sz w:val="18"/>
          <w:lang w:val="es-CO"/>
        </w:rPr>
        <w:t>Tabla 3. Top 5 artículos por número de citaciones. Fuente: OpenAlex (2025). Elaboración propia.</w:t>
      </w:r>
    </w:p>
    <w:p w14:paraId="003EBEB1" w14:textId="77777777" w:rsidR="009A0B2E" w:rsidRPr="00C20FDE" w:rsidRDefault="009A0B2E" w:rsidP="009A0B2E">
      <w:pPr>
        <w:spacing w:after="160"/>
        <w:jc w:val="both"/>
        <w:rPr>
          <w:rFonts w:cs="Times New Roman"/>
          <w:color w:val="000000" w:themeColor="text1"/>
          <w:lang w:val="es-CO"/>
        </w:rPr>
      </w:pPr>
    </w:p>
    <w:p w14:paraId="36BFD5F4" w14:textId="754BB756" w:rsidR="009A0B2E" w:rsidRPr="00C20FDE" w:rsidRDefault="009A0B2E" w:rsidP="009A0B2E">
      <w:pPr>
        <w:spacing w:after="160"/>
        <w:jc w:val="both"/>
        <w:rPr>
          <w:rFonts w:cs="Times New Roman"/>
          <w:color w:val="000000" w:themeColor="text1"/>
          <w:lang w:val="es-CO"/>
        </w:rPr>
      </w:pPr>
      <w:r>
        <w:rPr>
          <w:rFonts w:cs="Times New Roman"/>
          <w:color w:val="000000" w:themeColor="text1"/>
          <w:lang w:val="es-CO"/>
        </w:rPr>
        <w:t>El análisis de los artículos más citados revela que ninguno de ellos aborda de forma exclusiva el capital científico o la identidad científica como objeto central de estudio: los dos artículos con mayor impacto (Leder et al., 2017 con 177 citas; y el estudio de sistemas de innovación agrícola de 2008 con 169 citas) provienen de campos adyacentes, lo que confirma la naturaleza transversal y la dispersión disciplinar del corpus. El tercer artículo más citado -Hernandez et al. (2017) con 152 citas- es el que más directamente aborda la identidad científica desde un enfoque de intervención con perspectiva de género, y su alto impacto citacional evidencia que la comunidad académica valora especialmente los estudios que ofrecen evidencia sobre programas concretos y replicables. El Field-Weighted Citation Impact (FWCI) promedio del corpus es de 3,23, lo que significa que los artículos son citados en promedio más del triple de lo esperado para su campo y año, un indicador de alta relevancia del corpus. El 33% de los artículos con FWCI disponible supera el valor de referencia mundial (FWCI &gt; 1).</w:t>
      </w:r>
    </w:p>
    <w:p w14:paraId="75CDB3CE" w14:textId="77777777" w:rsidR="009A0B2E" w:rsidRPr="000071D3" w:rsidRDefault="009A0B2E" w:rsidP="009A0B2E">
      <w:pPr>
        <w:rPr>
          <w:rFonts w:eastAsiaTheme="majorEastAsia" w:cs="Times New Roman"/>
          <w:b/>
          <w:bCs/>
          <w:color w:val="000000" w:themeColor="text1"/>
          <w:sz w:val="26"/>
          <w:szCs w:val="26"/>
          <w:lang w:val="es-CO"/>
        </w:rPr>
      </w:pPr>
      <w:r>
        <w:rPr>
          <w:rFonts w:eastAsiaTheme="majorEastAsia" w:cs="Times New Roman"/>
          <w:b/>
          <w:bCs/>
          <w:color w:val="000000" w:themeColor="text1"/>
          <w:sz w:val="26"/>
          <w:szCs w:val="26"/>
          <w:lang w:val="es-CO"/>
        </w:rPr>
        <w:t>3.6 Autores con mayor producción académica</w:t>
      </w:r>
    </w:p>
    <w:p w14:paraId="6F77EBBB" w14:textId="7AB2934B" w:rsidR="009A0B2E" w:rsidRPr="00C20FDE" w:rsidRDefault="009A0B2E" w:rsidP="009A0B2E">
      <w:pPr>
        <w:rPr>
          <w:rFonts w:cs="Times New Roman"/>
          <w:color w:val="000000" w:themeColor="text1"/>
          <w:lang w:val="es-CO"/>
        </w:rPr>
      </w:pPr>
      <w:r>
        <w:rPr>
          <w:rFonts w:cs="Times New Roman"/>
          <w:color w:val="000000" w:themeColor="text1"/>
          <w:lang w:val="es-CO"/>
        </w:rPr>
        <w:t>El análisis de autoría revela una característica relevante del corpus: no existe un autor dominante. Los diez autores con mayor presencia -entre ellos Janina Moquillaza Sánchez, Liz Maribel García Salirrosas (Perú), Dana L. Zeidler (EE.UU.), Kathleen A. Hinko y Ahmad Mudzakir (Indonesia)- cuentan con apenas dos publicaciones cada uno en el corpus. Esta distribución plana de la autoría es consistente con un campo en expansión, y contrasta con campos más maduros donde un puñado de autores concentra la mayoría de la producción. La presencia de autores peruanos (Moquillaza Sánchez, García Salirrosas) entre los más productivos es un hallazgo destacable que refuerza la tendencia de crecimiento latinoamericano identificada en el análisis temporal. Louise Archer, autora del Science Capital Framework y referente teórico central del campo, no aparece directamente en el corpus con múltiples publicaciones, aunque su trabajo de 2015 es la referencia más influyente de toda la revisión, citada transversalmente en la literatura analizada.</w:t>
      </w:r>
    </w:p>
    <w:p w14:paraId="7A969A08" w14:textId="77777777" w:rsidR="009A0B2E" w:rsidRDefault="009A0B2E" w:rsidP="009A0B2E">
      <w:pPr>
        <w:rPr>
          <w:rFonts w:cs="Times New Roman"/>
          <w:color w:val="000000" w:themeColor="text1"/>
          <w:lang w:val="es-CO"/>
        </w:rPr>
      </w:pPr>
    </w:p>
    <w:p w14:paraId="1C887A46" w14:textId="77777777" w:rsidR="001B2679" w:rsidRDefault="001B2679" w:rsidP="009A0B2E">
      <w:pPr>
        <w:rPr>
          <w:rFonts w:cs="Times New Roman"/>
          <w:color w:val="000000" w:themeColor="text1"/>
          <w:lang w:val="es-CO"/>
        </w:rPr>
      </w:pPr>
    </w:p>
    <w:p w14:paraId="159C316F" w14:textId="77777777" w:rsidR="001B2679" w:rsidRPr="00C20FDE" w:rsidRDefault="001B2679" w:rsidP="009A0B2E">
      <w:pPr>
        <w:rPr>
          <w:rFonts w:cs="Times New Roman"/>
          <w:color w:val="000000" w:themeColor="text1"/>
          <w:lang w:val="es-CO"/>
        </w:rPr>
      </w:pPr>
    </w:p>
    <w:p w14:paraId="0D5CC928" w14:textId="77777777" w:rsidR="00E8480D" w:rsidRPr="00C20FDE" w:rsidRDefault="00000000">
      <w:pPr>
        <w:pStyle w:val="Ttulo1"/>
        <w:rPr>
          <w:rFonts w:ascii="Times New Roman" w:hAnsi="Times New Roman" w:cs="Times New Roman"/>
          <w:color w:val="000000" w:themeColor="text1"/>
          <w:lang w:val="es-CO"/>
        </w:rPr>
      </w:pPr>
      <w:r>
        <w:rPr>
          <w:rFonts w:ascii="Times New Roman" w:hAnsi="Times New Roman" w:cs="Times New Roman"/>
          <w:color w:val="000000" w:themeColor="text1"/>
          <w:lang w:val="es-CO"/>
        </w:rPr>
        <w:lastRenderedPageBreak/>
        <w:t>4. Discusión</w:t>
      </w:r>
    </w:p>
    <w:p w14:paraId="3B9DC4A5" w14:textId="77777777"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4.1 Principales formas de conceptualización</w:t>
      </w:r>
    </w:p>
    <w:p w14:paraId="7929DA8F" w14:textId="77777777" w:rsidR="00C9420D" w:rsidRPr="00C9420D" w:rsidRDefault="00C9420D" w:rsidP="00C9420D">
      <w:pPr>
        <w:rPr>
          <w:lang w:val="es-CO"/>
        </w:rPr>
      </w:pPr>
    </w:p>
    <w:p w14:paraId="2E8DC1DD" w14:textId="77777777" w:rsidR="00E8480D" w:rsidRPr="00C20FDE" w:rsidRDefault="00000000">
      <w:pPr>
        <w:spacing w:after="160"/>
        <w:jc w:val="both"/>
        <w:rPr>
          <w:rFonts w:cs="Times New Roman"/>
          <w:color w:val="000000" w:themeColor="text1"/>
          <w:lang w:val="es-CO"/>
        </w:rPr>
      </w:pPr>
      <w:r>
        <w:rPr>
          <w:rFonts w:cs="Times New Roman"/>
          <w:color w:val="000000" w:themeColor="text1"/>
          <w:lang w:val="es-CO"/>
        </w:rPr>
        <w:t>La revisión revela dos tradiciones conceptuales que coexisten y en ocasiones se tensionan. La primera, de raíz bourdiesiana, entiende el capital científico como recurso socialmente acumulado y desigualmente distribuido: conocimientos, actitudes, redes y experiencias que posicionan a los individuos en el campo científico (Archer et al., 2015; Brosnan, 2011). La segunda tradición, más psicosocial, enfatiza la identidad científica como construcción narrativa e interaccional: reconocimiento, desempeño y competencia como dimensiones constitutivas (Carlone &amp; Johnson, 2007).</w:t>
      </w:r>
    </w:p>
    <w:p w14:paraId="0F52FF8C" w14:textId="77777777" w:rsidR="00E8480D" w:rsidRPr="00C20FDE" w:rsidRDefault="00000000">
      <w:pPr>
        <w:spacing w:after="160"/>
        <w:jc w:val="both"/>
        <w:rPr>
          <w:rFonts w:cs="Times New Roman"/>
          <w:color w:val="000000" w:themeColor="text1"/>
          <w:lang w:val="es-CO"/>
        </w:rPr>
      </w:pPr>
      <w:r>
        <w:rPr>
          <w:rFonts w:cs="Times New Roman"/>
          <w:color w:val="000000" w:themeColor="text1"/>
          <w:lang w:val="es-CO"/>
        </w:rPr>
        <w:t>Una tercera línea emergente articula ambas perspectivas para análisis de desigualdades STEM con perspectiva de género y etnia. El estudio de Hernandez et al. (2017), con 152 citas, demuestra que el fortalecimiento de la identidad científica femenina a través de redes de mentoría impacta positivamente la persistencia universitaria, articulando capital social y construcción identitaria.</w:t>
      </w:r>
    </w:p>
    <w:p w14:paraId="03F0B0D6" w14:textId="5A9E66A6" w:rsidR="00963FBC" w:rsidRPr="00C20FDE" w:rsidRDefault="00963FBC">
      <w:pPr>
        <w:spacing w:after="160"/>
        <w:jc w:val="both"/>
        <w:rPr>
          <w:rFonts w:cs="Times New Roman"/>
          <w:color w:val="000000" w:themeColor="text1"/>
          <w:lang w:val="es-CO"/>
        </w:rPr>
      </w:pPr>
      <w:r>
        <w:rPr>
          <w:rFonts w:cs="Times New Roman"/>
          <w:color w:val="000000" w:themeColor="text1"/>
          <w:lang w:val="es-CO"/>
        </w:rPr>
        <w:t>Es relevante señalar que el corpus muestra una evolución conceptual: los trabajos más antiguos (2007–2012) tienden a tratar la identidad científica de forma relativamente aislada, mientras que los publicados a partir de 2015 integran progresivamente ambos constructos bajo marcos interseccionales que consideran simultáneamente género, etnia y clase social. Esta evolución refleja una maduración del campo que va desde la descripción del fenómeno hacia la comprensión de sus determinantes estructurales y sus posibles intervenciones.</w:t>
      </w:r>
    </w:p>
    <w:p w14:paraId="7E22638A" w14:textId="77777777"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4.2 Dimensiones más estudiadas</w:t>
      </w:r>
    </w:p>
    <w:p w14:paraId="04EC5633" w14:textId="77777777" w:rsidR="00C9420D" w:rsidRPr="00C9420D" w:rsidRDefault="00C9420D" w:rsidP="00C9420D">
      <w:pPr>
        <w:rPr>
          <w:lang w:val="es-CO"/>
        </w:rPr>
      </w:pPr>
    </w:p>
    <w:p w14:paraId="77401F76" w14:textId="77777777" w:rsidR="00D175FC" w:rsidRDefault="00000000">
      <w:pPr>
        <w:spacing w:after="160"/>
        <w:jc w:val="both"/>
        <w:rPr>
          <w:rFonts w:cs="Times New Roman"/>
          <w:color w:val="000000" w:themeColor="text1"/>
          <w:lang w:val="es-CO"/>
        </w:rPr>
      </w:pPr>
      <w:r>
        <w:rPr>
          <w:rFonts w:cs="Times New Roman"/>
          <w:color w:val="000000" w:themeColor="text1"/>
          <w:lang w:val="es-CO"/>
        </w:rPr>
        <w:t xml:space="preserve">El análisis de tópicos revela que las dimensiones con mayor frecuencia en el corpus son: </w:t>
      </w:r>
    </w:p>
    <w:p w14:paraId="18BBA998" w14:textId="77777777" w:rsidR="00D175FC" w:rsidRPr="009035FF" w:rsidRDefault="00000000" w:rsidP="00D175FC">
      <w:pPr>
        <w:pStyle w:val="Prrafodelista"/>
        <w:numPr>
          <w:ilvl w:val="0"/>
          <w:numId w:val="11"/>
        </w:numPr>
        <w:spacing w:after="160"/>
        <w:jc w:val="both"/>
        <w:rPr>
          <w:rFonts w:cs="Times New Roman"/>
          <w:color w:val="000000" w:themeColor="text1"/>
        </w:rPr>
      </w:pPr>
      <w:r>
        <w:rPr>
          <w:rFonts w:cs="Times New Roman"/>
          <w:color w:val="000000" w:themeColor="text1"/>
        </w:rPr>
        <w:t>Career Development and Diversity (n=7)</w:t>
      </w:r>
    </w:p>
    <w:p w14:paraId="27298E06" w14:textId="77777777" w:rsidR="00D175FC" w:rsidRPr="009035FF" w:rsidRDefault="00000000" w:rsidP="00D175FC">
      <w:pPr>
        <w:pStyle w:val="Prrafodelista"/>
        <w:numPr>
          <w:ilvl w:val="0"/>
          <w:numId w:val="11"/>
        </w:numPr>
        <w:spacing w:after="160"/>
        <w:jc w:val="both"/>
        <w:rPr>
          <w:rFonts w:cs="Times New Roman"/>
          <w:color w:val="000000" w:themeColor="text1"/>
        </w:rPr>
      </w:pPr>
      <w:r>
        <w:rPr>
          <w:rFonts w:cs="Times New Roman"/>
          <w:color w:val="000000" w:themeColor="text1"/>
        </w:rPr>
        <w:t>Educational Research and Science Teaching (n=5)</w:t>
      </w:r>
    </w:p>
    <w:p w14:paraId="55C6F4BC" w14:textId="77777777" w:rsidR="00D175FC" w:rsidRPr="009035FF" w:rsidRDefault="00000000" w:rsidP="00D175FC">
      <w:pPr>
        <w:pStyle w:val="Prrafodelista"/>
        <w:numPr>
          <w:ilvl w:val="0"/>
          <w:numId w:val="11"/>
        </w:numPr>
        <w:spacing w:after="160"/>
        <w:jc w:val="both"/>
        <w:rPr>
          <w:rFonts w:cs="Times New Roman"/>
          <w:color w:val="000000" w:themeColor="text1"/>
        </w:rPr>
      </w:pPr>
      <w:r>
        <w:rPr>
          <w:rFonts w:cs="Times New Roman"/>
          <w:color w:val="000000" w:themeColor="text1"/>
        </w:rPr>
        <w:t xml:space="preserve">Science Education and Pedagogy (n=4) </w:t>
      </w:r>
    </w:p>
    <w:p w14:paraId="68B36995" w14:textId="77777777" w:rsidR="00D175FC" w:rsidRPr="009035FF" w:rsidRDefault="00000000" w:rsidP="00D175FC">
      <w:pPr>
        <w:pStyle w:val="Prrafodelista"/>
        <w:numPr>
          <w:ilvl w:val="0"/>
          <w:numId w:val="11"/>
        </w:numPr>
        <w:spacing w:after="160"/>
        <w:jc w:val="both"/>
        <w:rPr>
          <w:rFonts w:cs="Times New Roman"/>
          <w:color w:val="000000" w:themeColor="text1"/>
        </w:rPr>
      </w:pPr>
      <w:r>
        <w:rPr>
          <w:rFonts w:cs="Times New Roman"/>
          <w:color w:val="000000" w:themeColor="text1"/>
        </w:rPr>
        <w:t xml:space="preserve">Science, Technology, and Education in Latin America (n=3). </w:t>
      </w:r>
    </w:p>
    <w:p w14:paraId="0851A27E" w14:textId="10E628AF" w:rsidR="00E8480D" w:rsidRPr="00D175FC" w:rsidRDefault="00000000" w:rsidP="00D175FC">
      <w:pPr>
        <w:spacing w:after="160"/>
        <w:jc w:val="both"/>
        <w:rPr>
          <w:rFonts w:cs="Times New Roman"/>
          <w:color w:val="000000" w:themeColor="text1"/>
          <w:lang w:val="es-CO"/>
        </w:rPr>
      </w:pPr>
      <w:r>
        <w:rPr>
          <w:rFonts w:cs="Times New Roman"/>
          <w:color w:val="000000" w:themeColor="text1"/>
          <w:lang w:val="es-CO"/>
        </w:rPr>
        <w:t>Esto indica que el campo gravita principalmente en torno a la educación STEM y las trayectorias profesionales, con creciente interés en contextos latinoamericanos.</w:t>
      </w:r>
    </w:p>
    <w:p w14:paraId="20B8F3A4" w14:textId="42E54F00" w:rsidR="009A0B2E" w:rsidRPr="00C20FDE" w:rsidRDefault="009A0B2E" w:rsidP="009A0B2E">
      <w:pPr>
        <w:spacing w:after="160"/>
        <w:jc w:val="both"/>
        <w:rPr>
          <w:rFonts w:cs="Times New Roman"/>
          <w:color w:val="000000" w:themeColor="text1"/>
          <w:lang w:val="es-CO"/>
        </w:rPr>
      </w:pPr>
      <w:r>
        <w:rPr>
          <w:rFonts w:cs="Times New Roman"/>
          <w:color w:val="000000" w:themeColor="text1"/>
          <w:lang w:val="es-CO"/>
        </w:rPr>
        <w:t>En términos de niveles educativos, el corpus muestra una concentración marcada en la educación secundaria y universitaria. Los estudios en educación primaria son escasos, y los dirigidos a la primera infancia prácticamente inexistentes, a pesar de que la evidencia disponible -incluyendo el propio estudio ASPIRES de Archer et al.- señala que las actitudes hacia la ciencia se forman desde edades muy tempranas. Esta brecha entre la evidencia sobre la importancia de la infancia temprana y la escasez de investigación en ese nivel constituye una de las tensiones más significativas del campo. Por otro lado, el tópico Science, Technology, and Education in Latin America aparece como una categoría emergente que refleja el creciente interés regional, especialmente visible en los artículos más recientes del corpus (2023–2025), lo que sugiere que América Latina está comenzando a producir su propia literatura sobre estos constructos desde perspectivas situadas y contextualizadas.</w:t>
      </w:r>
    </w:p>
    <w:p w14:paraId="16032930" w14:textId="77777777" w:rsidR="009A0B2E" w:rsidRPr="00C20FDE" w:rsidRDefault="009A0B2E">
      <w:pPr>
        <w:spacing w:after="160"/>
        <w:jc w:val="both"/>
        <w:rPr>
          <w:rFonts w:cs="Times New Roman"/>
          <w:color w:val="000000" w:themeColor="text1"/>
          <w:lang w:val="es-CO"/>
        </w:rPr>
      </w:pPr>
    </w:p>
    <w:p w14:paraId="3ED36AE7" w14:textId="77777777" w:rsidR="00E8480D" w:rsidRDefault="00000000">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lastRenderedPageBreak/>
        <w:t>4.3 Poblaciones y territorios subrepresentados</w:t>
      </w:r>
    </w:p>
    <w:p w14:paraId="4ED40F2E" w14:textId="77777777" w:rsidR="00C9420D" w:rsidRPr="00C9420D" w:rsidRDefault="00C9420D" w:rsidP="00C9420D">
      <w:pPr>
        <w:rPr>
          <w:lang w:val="es-CO"/>
        </w:rPr>
      </w:pPr>
    </w:p>
    <w:p w14:paraId="12034B01" w14:textId="77777777" w:rsidR="006A6D22" w:rsidRPr="006A6D22" w:rsidRDefault="006A6D22" w:rsidP="006A6D22">
      <w:pPr>
        <w:pStyle w:val="Ttulo2"/>
        <w:rPr>
          <w:rFonts w:ascii="Times New Roman" w:eastAsiaTheme="minorEastAsia" w:hAnsi="Times New Roman" w:cs="Times New Roman"/>
          <w:b w:val="0"/>
          <w:bCs w:val="0"/>
          <w:color w:val="000000" w:themeColor="text1"/>
          <w:sz w:val="22"/>
          <w:szCs w:val="22"/>
          <w:lang w:val="es-CO"/>
        </w:rPr>
      </w:pPr>
      <w:r>
        <w:rPr>
          <w:rFonts w:ascii="Times New Roman" w:eastAsiaTheme="minorEastAsia" w:hAnsi="Times New Roman" w:cs="Times New Roman"/>
          <w:b w:val="0"/>
          <w:bCs w:val="0"/>
          <w:color w:val="000000" w:themeColor="text1"/>
          <w:sz w:val="22"/>
          <w:szCs w:val="22"/>
          <w:lang w:val="es-CO"/>
        </w:rPr>
        <w:t>Es imposible ignorar el contraste: mientras países como Estados Unidos, España y Suecia dominan la conversación académica, existe una mínima representación de regiones como África, Asia Central y la mayor parte de América Latina. Países como Colombia, Bolivia, Ecuador y las naciones centroamericanas no figuran de forma significativa en el corpus, a pesar de que es precisamente en estos contextos donde las barreras para la participación científica son más profundas.</w:t>
      </w:r>
    </w:p>
    <w:p w14:paraId="5FE2F7B0" w14:textId="77777777" w:rsidR="006A6D22" w:rsidRPr="006A6D22" w:rsidRDefault="006A6D22" w:rsidP="006A6D22">
      <w:pPr>
        <w:pStyle w:val="Ttulo2"/>
        <w:rPr>
          <w:rFonts w:ascii="Times New Roman" w:eastAsiaTheme="minorEastAsia" w:hAnsi="Times New Roman" w:cs="Times New Roman"/>
          <w:b w:val="0"/>
          <w:bCs w:val="0"/>
          <w:color w:val="000000" w:themeColor="text1"/>
          <w:sz w:val="22"/>
          <w:szCs w:val="22"/>
          <w:lang w:val="es-CO"/>
        </w:rPr>
      </w:pPr>
      <w:r>
        <w:rPr>
          <w:rFonts w:ascii="Times New Roman" w:eastAsiaTheme="minorEastAsia" w:hAnsi="Times New Roman" w:cs="Times New Roman"/>
          <w:b w:val="0"/>
          <w:bCs w:val="0"/>
          <w:color w:val="000000" w:themeColor="text1"/>
          <w:sz w:val="22"/>
          <w:szCs w:val="22"/>
          <w:lang w:val="es-CO"/>
        </w:rPr>
        <w:t>Este vacío no es solo geográfico, sino también poblacional. La literatura ha dejado fuera de manera sistemática a grupos fundamentales para transformar el sistema desde la base: la infancia temprana, los docentes en formación y las comunidades indígenas.</w:t>
      </w:r>
    </w:p>
    <w:p w14:paraId="70F01F9D" w14:textId="00FF3624" w:rsidR="006A6D22" w:rsidRPr="006A6D22" w:rsidRDefault="006A6D22" w:rsidP="006A6D22">
      <w:pPr>
        <w:pStyle w:val="Ttulo2"/>
        <w:rPr>
          <w:rFonts w:ascii="Times New Roman" w:eastAsiaTheme="minorEastAsia" w:hAnsi="Times New Roman" w:cs="Times New Roman"/>
          <w:b w:val="0"/>
          <w:bCs w:val="0"/>
          <w:color w:val="000000" w:themeColor="text1"/>
          <w:sz w:val="22"/>
          <w:szCs w:val="22"/>
          <w:lang w:val="es-CO"/>
        </w:rPr>
      </w:pPr>
      <w:r>
        <w:rPr>
          <w:rFonts w:ascii="Times New Roman" w:eastAsiaTheme="minorEastAsia" w:hAnsi="Times New Roman" w:cs="Times New Roman"/>
          <w:b w:val="0"/>
          <w:bCs w:val="0"/>
          <w:color w:val="000000" w:themeColor="text1"/>
          <w:sz w:val="22"/>
          <w:szCs w:val="22"/>
          <w:lang w:val="es-CO"/>
        </w:rPr>
        <w:t>Esta falta de representación no es un dato sin importancia; tiene consecuencias teóricas directas. Implica que los marcos conceptuales actuales se han construido casi exclusivamente desde la experiencia del norte global. Adoptar estas teorías sin una traducción al contexto local es un riesgo, ya que puede llevar a diagnósticos imprecisos o al diseño de intervenciones que no responden a las realidades locales.</w:t>
      </w:r>
    </w:p>
    <w:p w14:paraId="1F4A62D4" w14:textId="77777777" w:rsidR="006A6D22" w:rsidRDefault="006A6D22" w:rsidP="006A6D22">
      <w:pPr>
        <w:pStyle w:val="Ttulo2"/>
        <w:rPr>
          <w:rFonts w:ascii="Times New Roman" w:eastAsiaTheme="minorEastAsia" w:hAnsi="Times New Roman" w:cs="Times New Roman"/>
          <w:b w:val="0"/>
          <w:bCs w:val="0"/>
          <w:color w:val="000000" w:themeColor="text1"/>
          <w:sz w:val="22"/>
          <w:szCs w:val="22"/>
          <w:lang w:val="es-CO"/>
        </w:rPr>
      </w:pPr>
      <w:r>
        <w:rPr>
          <w:rFonts w:ascii="Times New Roman" w:eastAsiaTheme="minorEastAsia" w:hAnsi="Times New Roman" w:cs="Times New Roman"/>
          <w:b w:val="0"/>
          <w:bCs w:val="0"/>
          <w:color w:val="000000" w:themeColor="text1"/>
          <w:sz w:val="22"/>
          <w:szCs w:val="22"/>
          <w:lang w:val="es-CO"/>
        </w:rPr>
        <w:t>En este escenario, la ausencia de Colombia en el corpus académico es un llamado a la acción. Para un país con desafíos estructurales en el acceso a la ciencia, y con instituciones como UNIMINUTO que ya lideran procesos de innovación social y educación STEM en el territorio, este vacío representa una oportunidad estratégica. Existe un campo abierto para generar investigación propia, situada y capaz de responder a las necesidades reales del contexto nacional.</w:t>
      </w:r>
    </w:p>
    <w:p w14:paraId="07C52878" w14:textId="59CCC264" w:rsidR="00E8480D" w:rsidRDefault="00000000" w:rsidP="006A6D22">
      <w:pPr>
        <w:pStyle w:val="Ttulo2"/>
        <w:rPr>
          <w:rFonts w:ascii="Times New Roman" w:hAnsi="Times New Roman" w:cs="Times New Roman"/>
          <w:color w:val="000000" w:themeColor="text1"/>
          <w:lang w:val="es-CO"/>
        </w:rPr>
      </w:pPr>
      <w:r>
        <w:rPr>
          <w:rFonts w:ascii="Times New Roman" w:hAnsi="Times New Roman" w:cs="Times New Roman"/>
          <w:color w:val="000000" w:themeColor="text1"/>
          <w:lang w:val="es-CO"/>
        </w:rPr>
        <w:t>4.4 Vacíos, tensiones y debates</w:t>
      </w:r>
    </w:p>
    <w:p w14:paraId="04419719" w14:textId="77777777" w:rsidR="00C9420D" w:rsidRPr="00C9420D" w:rsidRDefault="00C9420D" w:rsidP="00C9420D">
      <w:pPr>
        <w:rPr>
          <w:lang w:val="es-CO"/>
        </w:rPr>
      </w:pPr>
    </w:p>
    <w:p w14:paraId="0DFA95ED" w14:textId="77777777" w:rsidR="00C37F7C" w:rsidRPr="00C37F7C" w:rsidRDefault="00C37F7C" w:rsidP="00C37F7C">
      <w:pPr>
        <w:spacing w:after="160"/>
        <w:jc w:val="both"/>
        <w:rPr>
          <w:rFonts w:cs="Times New Roman"/>
          <w:color w:val="000000" w:themeColor="text1"/>
          <w:lang w:val="es-CO"/>
        </w:rPr>
      </w:pPr>
      <w:r>
        <w:rPr>
          <w:rFonts w:cs="Times New Roman"/>
          <w:color w:val="000000" w:themeColor="text1"/>
          <w:lang w:val="es-CO"/>
        </w:rPr>
        <w:t>La literatura sobre capital científico e identidad científica enfrenta desafíos metodológicos previamente identificados por diversos autores, tales como la variabilidad en la operacionalización del constructo (Archer et al., 2015) y las dificultades para modelar de forma causal relaciones complejas como la que existe entre identidad científica y rendimiento académico (Carlone &amp; Johnson, 2007). Esta revisión sistemática confirma y documenta al menos tres vacíos específicos en el corpus analizado:</w:t>
      </w:r>
    </w:p>
    <w:p w14:paraId="4A45BD6B" w14:textId="77777777" w:rsidR="00C37F7C" w:rsidRPr="00C37F7C" w:rsidRDefault="00C37F7C" w:rsidP="00C37F7C">
      <w:pPr>
        <w:spacing w:after="160"/>
        <w:jc w:val="both"/>
        <w:rPr>
          <w:rFonts w:cs="Times New Roman"/>
          <w:color w:val="000000" w:themeColor="text1"/>
          <w:lang w:val="es-CO"/>
        </w:rPr>
      </w:pPr>
      <w:r>
        <w:rPr>
          <w:rFonts w:cs="Times New Roman"/>
          <w:color w:val="000000" w:themeColor="text1"/>
          <w:lang w:val="es-CO"/>
        </w:rPr>
        <w:t>Concentración en niveles educativos superiores: La mayoría de estudios se focaliza en educación secundaria y universitaria, dejando prácticamente ausente la infancia temprana, etapa identificada como crítica para la formación de actitudes científicas según el Science Capital Teaching Approach (Archer et al., 2015).</w:t>
      </w:r>
    </w:p>
    <w:p w14:paraId="70807EAC" w14:textId="77777777" w:rsidR="00C37F7C" w:rsidRPr="00C37F7C" w:rsidRDefault="00C37F7C" w:rsidP="00C37F7C">
      <w:pPr>
        <w:spacing w:after="160"/>
        <w:jc w:val="both"/>
        <w:rPr>
          <w:rFonts w:cs="Times New Roman"/>
          <w:color w:val="000000" w:themeColor="text1"/>
          <w:lang w:val="es-CO"/>
        </w:rPr>
      </w:pPr>
      <w:r>
        <w:rPr>
          <w:rFonts w:cs="Times New Roman"/>
          <w:color w:val="000000" w:themeColor="text1"/>
          <w:lang w:val="es-CO"/>
        </w:rPr>
        <w:t>Escasez de evaluaciones rigurosas de intervenciones: Si bien se identificaron estudios descriptivos sobre factores asociados al capital científico, son escasos los trabajos que evalúan de forma sistemática el impacto de intervenciones educativas, lo que limita la generación de evidencia aplicable a políticas públicas.</w:t>
      </w:r>
    </w:p>
    <w:p w14:paraId="69934DC7" w14:textId="0C886D4C" w:rsidR="00963FBC" w:rsidRPr="00C20FDE" w:rsidRDefault="00C37F7C" w:rsidP="00C37F7C">
      <w:pPr>
        <w:spacing w:after="160"/>
        <w:jc w:val="both"/>
        <w:rPr>
          <w:rFonts w:cs="Times New Roman"/>
          <w:color w:val="000000" w:themeColor="text1"/>
          <w:lang w:val="es-CO"/>
        </w:rPr>
      </w:pPr>
      <w:r>
        <w:rPr>
          <w:rFonts w:cs="Times New Roman"/>
          <w:color w:val="000000" w:themeColor="text1"/>
          <w:lang w:val="es-CO"/>
        </w:rPr>
        <w:t xml:space="preserve">Predominio de marcos e instrumentos anglosajones: El corpus evidencia una marcada concentración geográfica (Estados Unidos: 35 afiliaciones, Suecia: 13), lo que sugiere que los instrumentos de medición y marcos teóricos disponibles fueron desarrollados principalmente para contextos del norte global. Su traducción y adaptación al español no garantiza equivalencia cultural, comprometiendo la validez de comparaciones internacionales. El desarrollo de instrumentos psicométricos propios, </w:t>
        <w:lastRenderedPageBreak/>
        <w:t>validados en contextos hispanohablantes y con perspectiva interseccional, constituye una de las agendas de investigación más urgentes que este corpus deja planteadas.</w:t>
      </w:r>
    </w:p>
    <w:p w14:paraId="0444168D" w14:textId="61297AC6" w:rsidR="00E8480D" w:rsidRDefault="00000000" w:rsidP="00C37F7C">
      <w:pPr>
        <w:pStyle w:val="Ttulo1"/>
        <w:numPr>
          <w:ilvl w:val="0"/>
          <w:numId w:val="16"/>
        </w:numPr>
        <w:rPr>
          <w:rFonts w:ascii="Times New Roman" w:hAnsi="Times New Roman" w:cs="Times New Roman"/>
          <w:color w:val="000000" w:themeColor="text1"/>
          <w:lang w:val="es-CO"/>
        </w:rPr>
      </w:pPr>
      <w:r>
        <w:rPr>
          <w:rFonts w:ascii="Times New Roman" w:hAnsi="Times New Roman" w:cs="Times New Roman"/>
          <w:color w:val="000000" w:themeColor="text1"/>
          <w:lang w:val="es-CO"/>
        </w:rPr>
        <w:t>Conclusiones e Implicaciones para la Educación Científica</w:t>
      </w:r>
    </w:p>
    <w:p w14:paraId="2DF62A91" w14:textId="77777777" w:rsidR="00C9420D" w:rsidRPr="00C9420D" w:rsidRDefault="00C9420D" w:rsidP="00C9420D">
      <w:pPr>
        <w:pStyle w:val="Prrafodelista"/>
        <w:rPr>
          <w:lang w:val="es-CO"/>
        </w:rPr>
      </w:pPr>
    </w:p>
    <w:p w14:paraId="1985D5CE" w14:textId="77777777" w:rsidR="00C37F7C" w:rsidRPr="00C37F7C" w:rsidRDefault="00C37F7C" w:rsidP="006F6E30">
      <w:pPr>
        <w:pStyle w:val="Listaconvietas"/>
        <w:numPr>
          <w:ilvl w:val="0"/>
          <w:numId w:val="0"/>
        </w:numPr>
        <w:rPr>
          <w:rFonts w:cs="Times New Roman"/>
          <w:color w:val="000000" w:themeColor="text1"/>
          <w:lang w:val="es-CO"/>
        </w:rPr>
      </w:pPr>
      <w:r>
        <w:rPr>
          <w:rFonts w:cs="Times New Roman"/>
          <w:color w:val="000000" w:themeColor="text1"/>
          <w:lang w:val="es-CO"/>
        </w:rPr>
        <w:t xml:space="preserve">Esta revisión sistemática cumplió satisfactoriamente tanto la pregunta de investigación como los tres objetivos específicos planteados. Se logró identificar cómo el capital científico y la identidad científica se han conceptualizado desde tradiciones bourdiesiana y psicosocial, cómo se han estudiado predominantemente en contextos anglosajones, y qué vacíos persisten en términos de poblaciones, territorios y enfoques metodológicos. </w:t>
      </w:r>
    </w:p>
    <w:p w14:paraId="37C834E3" w14:textId="77777777" w:rsidR="00C37F7C" w:rsidRDefault="00C37F7C" w:rsidP="006F6E30">
      <w:pPr>
        <w:pStyle w:val="Listaconvietas"/>
        <w:numPr>
          <w:ilvl w:val="0"/>
          <w:numId w:val="0"/>
        </w:numPr>
        <w:rPr>
          <w:rFonts w:cs="Times New Roman"/>
          <w:color w:val="000000" w:themeColor="text1"/>
          <w:lang w:val="es-CO"/>
        </w:rPr>
      </w:pPr>
    </w:p>
    <w:p w14:paraId="54F30FAA" w14:textId="77777777" w:rsidR="00C37F7C" w:rsidRDefault="00C37F7C" w:rsidP="006F6E30">
      <w:pPr>
        <w:pStyle w:val="Listaconvietas"/>
        <w:numPr>
          <w:ilvl w:val="0"/>
          <w:numId w:val="0"/>
        </w:numPr>
        <w:rPr>
          <w:rFonts w:cs="Times New Roman"/>
          <w:color w:val="000000" w:themeColor="text1"/>
          <w:lang w:val="es-CO"/>
        </w:rPr>
      </w:pPr>
      <w:r>
        <w:rPr>
          <w:rFonts w:cs="Times New Roman"/>
          <w:color w:val="000000" w:themeColor="text1"/>
          <w:lang w:val="es-CO"/>
        </w:rPr>
        <w:t xml:space="preserve">El hallazgo de ausencia de investigación colombiana cobra mayor significado al contrastarlo con el marco normativo vigente: la Ley 1753 de 2015 estableció la equidad como principio rector del sistema educativo, la Ley 1819 de 2016 creó incentivos para proyectos científicos orientados a cerrar brechas, y el Plan Nacional de Desarrollo 2022-2026 (Ley 2294 de 2023) enfatiza la democratización del conocimiento científico en territorios históricamente excluidos. Sin embargo, persiste una brecha entre esta intencionalidad normativa y la producción de conocimiento que permita diseñar, evaluar e implementar políticas educativas basadas en evidencia contextualizada. Sin investigación propia sobre cómo se construyen estos constructos en Colombia, se corre el riesgo de implementar intervenciones descontextualizadas. </w:t>
      </w:r>
    </w:p>
    <w:p w14:paraId="001D584F" w14:textId="77777777" w:rsidR="00C37F7C" w:rsidRDefault="00C37F7C" w:rsidP="006F6E30">
      <w:pPr>
        <w:pStyle w:val="Listaconvietas"/>
        <w:numPr>
          <w:ilvl w:val="0"/>
          <w:numId w:val="0"/>
        </w:numPr>
        <w:rPr>
          <w:rFonts w:cs="Times New Roman"/>
          <w:color w:val="000000" w:themeColor="text1"/>
          <w:lang w:val="es-CO"/>
        </w:rPr>
      </w:pPr>
    </w:p>
    <w:p w14:paraId="7E1A656F" w14:textId="77777777" w:rsidR="00C37F7C" w:rsidRDefault="00C37F7C" w:rsidP="006F6E30">
      <w:pPr>
        <w:pStyle w:val="Listaconvietas"/>
        <w:numPr>
          <w:ilvl w:val="0"/>
          <w:numId w:val="0"/>
        </w:numPr>
        <w:rPr>
          <w:rFonts w:cs="Times New Roman"/>
          <w:color w:val="000000" w:themeColor="text1"/>
          <w:lang w:val="es-CO"/>
        </w:rPr>
      </w:pPr>
      <w:r>
        <w:rPr>
          <w:rFonts w:cs="Times New Roman"/>
          <w:color w:val="000000" w:themeColor="text1"/>
          <w:lang w:val="es-CO"/>
        </w:rPr>
        <w:t xml:space="preserve">Metodológicamente, este trabajo permitió enfrentar decisiones complejas que fortalecieron la comprensión sobre rigor, transparencia y reproducibilidad. La elección de OpenAlex por su cobertura multilingüe, la justificación de decisiones técnicas al enfrentar limitaciones de herramientas como pybibx, y la integración de análisis bibliométrico con síntesis crítica evidencian que hacer investigación de calidad implica documentar el proceso de forma honesta y replicable. </w:t>
      </w:r>
    </w:p>
    <w:p w14:paraId="3603EC42" w14:textId="77777777" w:rsidR="00C37F7C" w:rsidRDefault="00C37F7C" w:rsidP="006F6E30">
      <w:pPr>
        <w:pStyle w:val="Listaconvietas"/>
        <w:numPr>
          <w:ilvl w:val="0"/>
          <w:numId w:val="0"/>
        </w:numPr>
        <w:rPr>
          <w:rFonts w:cs="Times New Roman"/>
          <w:color w:val="000000" w:themeColor="text1"/>
          <w:lang w:val="es-CO"/>
        </w:rPr>
      </w:pPr>
    </w:p>
    <w:p w14:paraId="32F25D08" w14:textId="55B258C2" w:rsidR="006F6E30" w:rsidRPr="00C20FDE" w:rsidRDefault="00C37F7C" w:rsidP="006F6E30">
      <w:pPr>
        <w:pStyle w:val="Listaconvietas"/>
        <w:numPr>
          <w:ilvl w:val="0"/>
          <w:numId w:val="0"/>
        </w:numPr>
        <w:rPr>
          <w:rFonts w:cs="Times New Roman"/>
          <w:color w:val="000000" w:themeColor="text1"/>
          <w:lang w:val="es-CO"/>
        </w:rPr>
      </w:pPr>
      <w:r>
        <w:rPr>
          <w:rFonts w:cs="Times New Roman"/>
          <w:color w:val="000000" w:themeColor="text1"/>
          <w:lang w:val="es-CO"/>
        </w:rPr>
        <w:t>En conclusión, este trabajo respondió la pregunta planteada, cumplió los objetivos trazados, y reveló que la convergencia entre mandato normativo colombiano y ausencia de investigación situada no es solo un vacío académico, sino una responsabilidad y una oportunidad para instituciones comprometidas con la innovación social y la equidad educativa.</w:t>
      </w:r>
    </w:p>
    <w:p w14:paraId="71F79375" w14:textId="77777777" w:rsidR="006F6E30" w:rsidRPr="00C20FDE" w:rsidRDefault="006F6E30" w:rsidP="006F6E30">
      <w:pPr>
        <w:pStyle w:val="Listaconvietas"/>
        <w:numPr>
          <w:ilvl w:val="0"/>
          <w:numId w:val="0"/>
        </w:numPr>
        <w:spacing w:after="80"/>
        <w:ind w:left="360" w:hanging="360"/>
        <w:rPr>
          <w:rFonts w:cs="Times New Roman"/>
          <w:color w:val="000000" w:themeColor="text1"/>
          <w:lang w:val="es-CO"/>
        </w:rPr>
      </w:pPr>
    </w:p>
    <w:p w14:paraId="29E9F9FC" w14:textId="77777777" w:rsidR="001B2679" w:rsidRPr="001018B7" w:rsidRDefault="001B2679" w:rsidP="001B2679">
      <w:pPr>
        <w:pStyle w:val="Ttulo1"/>
        <w:ind w:left="720"/>
        <w:rPr>
          <w:rFonts w:ascii="Times New Roman" w:hAnsi="Times New Roman" w:cs="Times New Roman"/>
          <w:color w:val="000000" w:themeColor="text1"/>
          <w:lang w:val="es-CO"/>
        </w:rPr>
      </w:pPr>
    </w:p>
    <w:p w14:paraId="6C2833B4" w14:textId="77777777" w:rsidR="001B2679" w:rsidRPr="001018B7" w:rsidRDefault="001B2679" w:rsidP="001B2679">
      <w:pPr>
        <w:rPr>
          <w:lang w:val="es-CO"/>
        </w:rPr>
      </w:pPr>
    </w:p>
    <w:p w14:paraId="0C26EC5E" w14:textId="77777777" w:rsidR="001B2679" w:rsidRPr="001018B7" w:rsidRDefault="001B2679" w:rsidP="001B2679">
      <w:pPr>
        <w:rPr>
          <w:lang w:val="es-CO"/>
        </w:rPr>
      </w:pPr>
    </w:p>
    <w:p w14:paraId="4A21EA0B" w14:textId="77777777" w:rsidR="001B2679" w:rsidRPr="001018B7" w:rsidRDefault="001B2679" w:rsidP="001B2679">
      <w:pPr>
        <w:rPr>
          <w:lang w:val="es-CO"/>
        </w:rPr>
      </w:pPr>
    </w:p>
    <w:p w14:paraId="6D0C4520" w14:textId="77777777" w:rsidR="001B2679" w:rsidRPr="001018B7" w:rsidRDefault="001B2679" w:rsidP="001B2679">
      <w:pPr>
        <w:rPr>
          <w:lang w:val="es-CO"/>
        </w:rPr>
      </w:pPr>
    </w:p>
    <w:p w14:paraId="39730F90" w14:textId="77777777" w:rsidR="001B2679" w:rsidRPr="001018B7" w:rsidRDefault="001B2679" w:rsidP="001B2679">
      <w:pPr>
        <w:rPr>
          <w:lang w:val="es-CO"/>
        </w:rPr>
      </w:pPr>
    </w:p>
    <w:p w14:paraId="52D67561" w14:textId="77777777" w:rsidR="001B2679" w:rsidRPr="001018B7" w:rsidRDefault="001B2679" w:rsidP="001B2679">
      <w:pPr>
        <w:rPr>
          <w:lang w:val="es-CO"/>
        </w:rPr>
      </w:pPr>
    </w:p>
    <w:p w14:paraId="65329A91" w14:textId="24213B3B" w:rsidR="00E8480D" w:rsidRDefault="00000000" w:rsidP="00C37F7C">
      <w:pPr>
        <w:pStyle w:val="Ttulo1"/>
        <w:numPr>
          <w:ilvl w:val="0"/>
          <w:numId w:val="16"/>
        </w:numPr>
        <w:rPr>
          <w:rFonts w:ascii="Times New Roman" w:hAnsi="Times New Roman" w:cs="Times New Roman"/>
          <w:color w:val="000000" w:themeColor="text1"/>
        </w:rPr>
      </w:pPr>
      <w:r>
        <w:rPr>
          <w:rFonts w:ascii="Times New Roman" w:hAnsi="Times New Roman" w:cs="Times New Roman"/>
          <w:color w:val="000000" w:themeColor="text1"/>
        </w:rPr>
        <w:lastRenderedPageBreak/>
        <w:t>Referencias Bibliográficas</w:t>
      </w:r>
    </w:p>
    <w:p w14:paraId="6F1CF02F" w14:textId="77777777" w:rsidR="00C37F7C" w:rsidRPr="00C37F7C" w:rsidRDefault="00C37F7C" w:rsidP="00C37F7C">
      <w:pPr>
        <w:pStyle w:val="Prrafodelista"/>
      </w:pPr>
    </w:p>
    <w:p w14:paraId="616088E9" w14:textId="77777777" w:rsidR="00E8480D" w:rsidRPr="00C20FDE" w:rsidRDefault="00000000">
      <w:pPr>
        <w:spacing w:after="120"/>
        <w:ind w:left="709" w:hanging="709"/>
        <w:rPr>
          <w:rFonts w:cs="Times New Roman"/>
          <w:color w:val="000000" w:themeColor="text1"/>
        </w:rPr>
      </w:pPr>
      <w:r>
        <w:rPr>
          <w:rFonts w:cs="Times New Roman"/>
          <w:color w:val="000000" w:themeColor="text1"/>
          <w:sz w:val="20"/>
        </w:rPr>
        <w:t>Archer, L., Dawson, E., DeWitt, J., Seakins, A., &amp; Wong, B. (2015). "Science capital": A conceptual, methodological, and empirical argument for its potential value to science education research, policy, and practice. Journal of Research in Science Teaching, 52(7), 922–948. https://doi.org/10.1002/tea.21227</w:t>
      </w:r>
    </w:p>
    <w:p w14:paraId="4F71437C" w14:textId="77777777" w:rsidR="00E8480D" w:rsidRPr="00C20FDE" w:rsidRDefault="00000000">
      <w:pPr>
        <w:spacing w:after="120"/>
        <w:ind w:left="709" w:hanging="709"/>
        <w:rPr>
          <w:rFonts w:cs="Times New Roman"/>
          <w:color w:val="000000" w:themeColor="text1"/>
        </w:rPr>
      </w:pPr>
      <w:r>
        <w:rPr>
          <w:rFonts w:cs="Times New Roman"/>
          <w:color w:val="000000" w:themeColor="text1"/>
          <w:sz w:val="20"/>
        </w:rPr>
        <w:t>Brosnan, C. (2011). The significance of scientific capital in UK medical education. Minerva, 49(3), 317–332. https://doi.org/10.1007/s11024-011-9177-z</w:t>
      </w:r>
    </w:p>
    <w:p w14:paraId="4736DB04" w14:textId="77777777" w:rsidR="00E8480D" w:rsidRPr="00C20FDE" w:rsidRDefault="00000000">
      <w:pPr>
        <w:spacing w:after="120"/>
        <w:ind w:left="709" w:hanging="709"/>
        <w:rPr>
          <w:rFonts w:cs="Times New Roman"/>
          <w:color w:val="000000" w:themeColor="text1"/>
        </w:rPr>
      </w:pPr>
      <w:r>
        <w:rPr>
          <w:rFonts w:cs="Times New Roman"/>
          <w:color w:val="000000" w:themeColor="text1"/>
          <w:sz w:val="20"/>
        </w:rPr>
        <w:t>Carlone, H. B., &amp; Johnson, A. (2007). Understanding the science experiences of successful women of color: Science identity as an analytic lens. Journal of Research in Science Teaching, 44(8), 1187–1218. https://doi.org/10.1002/tea.20237</w:t>
      </w:r>
    </w:p>
    <w:p w14:paraId="1E7D02AB" w14:textId="77777777" w:rsidR="00E8480D" w:rsidRPr="00C20FDE" w:rsidRDefault="00000000">
      <w:pPr>
        <w:spacing w:after="120"/>
        <w:ind w:left="709" w:hanging="709"/>
        <w:rPr>
          <w:rFonts w:cs="Times New Roman"/>
          <w:color w:val="000000" w:themeColor="text1"/>
          <w:lang w:val="es-CO"/>
        </w:rPr>
      </w:pPr>
      <w:r>
        <w:rPr>
          <w:rFonts w:cs="Times New Roman"/>
          <w:color w:val="000000" w:themeColor="text1"/>
          <w:sz w:val="20"/>
        </w:rPr>
        <w:t xml:space="preserve">Hernandez, P. R., Bloodhart, B., Barnes, R. T., Adams, A. S., Clinton, S. M., Pollack, I. B., Godfrey, E., Burt, M., &amp; Fischer, E. V. (2017). Promoting professional identity, motivation, and persistence: Benefits of an informal mentoring program for female undergraduate students. </w:t>
      </w:r>
      <w:r>
        <w:rPr>
          <w:rFonts w:cs="Times New Roman"/>
          <w:color w:val="000000" w:themeColor="text1"/>
          <w:sz w:val="20"/>
          <w:lang w:val="es-CO"/>
        </w:rPr>
        <w:t>PLOS ONE, 12(11), e0187531. https://doi.org/10.1371/journal.pone.0187531</w:t>
      </w:r>
    </w:p>
    <w:p w14:paraId="3CDC2846" w14:textId="77777777" w:rsidR="00E8480D" w:rsidRPr="00C20FDE" w:rsidRDefault="00000000">
      <w:pPr>
        <w:spacing w:after="120"/>
        <w:ind w:left="709" w:hanging="709"/>
        <w:rPr>
          <w:rFonts w:cs="Times New Roman"/>
          <w:color w:val="000000" w:themeColor="text1"/>
        </w:rPr>
      </w:pPr>
      <w:r>
        <w:rPr>
          <w:rFonts w:cs="Times New Roman"/>
          <w:color w:val="000000" w:themeColor="text1"/>
          <w:sz w:val="20"/>
          <w:lang w:val="es-CO"/>
        </w:rPr>
        <w:t xml:space="preserve">Lockwood, C., Munn, Z., &amp; Porritt, K. (2015). </w:t>
      </w:r>
      <w:r>
        <w:rPr>
          <w:rFonts w:cs="Times New Roman"/>
          <w:color w:val="000000" w:themeColor="text1"/>
          <w:sz w:val="20"/>
        </w:rPr>
        <w:t>Qualitative research synthesis: Methodological guidance for systematic reviewers utilizing meta-aggregation. International Journal of Evidence-Based Healthcare, 13(3), 179–187. https://doi.org/10.1097/XEB.0000000000000062</w:t>
      </w:r>
    </w:p>
    <w:p w14:paraId="6501CA36" w14:textId="77777777" w:rsidR="00E8480D" w:rsidRPr="00C20FDE" w:rsidRDefault="00000000">
      <w:pPr>
        <w:spacing w:after="120"/>
        <w:ind w:left="709" w:hanging="709"/>
        <w:rPr>
          <w:rFonts w:cs="Times New Roman"/>
          <w:color w:val="000000" w:themeColor="text1"/>
        </w:rPr>
      </w:pPr>
      <w:r>
        <w:rPr>
          <w:rFonts w:cs="Times New Roman"/>
          <w:color w:val="000000" w:themeColor="text1"/>
          <w:sz w:val="20"/>
        </w:rPr>
        <w:t>Priem, J., Piwowar, H., &amp; Orr, R. (2022). OpenAlex: A fully-open index of the global research system. arXiv. https://doi.org/10.48550/arXiv.2205.01833</w:t>
      </w:r>
    </w:p>
    <w:sectPr w:rsidR="00E8480D" w:rsidRPr="00C20FDE" w:rsidSect="001B2679">
      <w:headerReference w:type="default" r:id="rId9"/>
      <w:pgSz w:w="11906" w:h="16838"/>
      <w:pgMar w:top="1417" w:right="1134"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1E8B5" w14:textId="77777777" w:rsidR="00D421BC" w:rsidRDefault="00D421BC" w:rsidP="001B2679">
      <w:pPr>
        <w:spacing w:after="0" w:line="240" w:lineRule="auto"/>
      </w:pPr>
      <w:r>
        <w:separator/>
      </w:r>
    </w:p>
  </w:endnote>
  <w:endnote w:type="continuationSeparator" w:id="0">
    <w:p w14:paraId="7C312870" w14:textId="77777777" w:rsidR="00D421BC" w:rsidRDefault="00D421BC" w:rsidP="001B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D7BB6" w14:textId="77777777" w:rsidR="00D421BC" w:rsidRDefault="00D421BC" w:rsidP="001B2679">
      <w:pPr>
        <w:spacing w:after="0" w:line="240" w:lineRule="auto"/>
      </w:pPr>
      <w:r>
        <w:separator/>
      </w:r>
    </w:p>
  </w:footnote>
  <w:footnote w:type="continuationSeparator" w:id="0">
    <w:p w14:paraId="5312E24C" w14:textId="77777777" w:rsidR="00D421BC" w:rsidRDefault="00D421BC" w:rsidP="001B2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298890"/>
      <w:docPartObj>
        <w:docPartGallery w:val="Page Numbers (Top of Page)"/>
        <w:docPartUnique/>
      </w:docPartObj>
    </w:sdtPr>
    <w:sdtContent>
      <w:p w14:paraId="0D18EA22" w14:textId="7B3EA1C9" w:rsidR="001B2679" w:rsidRDefault="001B2679">
        <w:pPr>
          <w:pStyle w:val="Encabezado"/>
          <w:jc w:val="right"/>
        </w:pPr>
        <w:r>
          <w:fldChar w:fldCharType="begin"/>
        </w:r>
        <w:r>
          <w:instrText>PAGE   \* MERGEFORMAT</w:instrText>
        </w:r>
        <w:r>
          <w:fldChar w:fldCharType="separate"/>
        </w:r>
        <w:r>
          <w:rPr>
            <w:lang w:val="es-ES"/>
          </w:rPr>
          <w:t>2</w:t>
        </w:r>
        <w:r>
          <w:fldChar w:fldCharType="end"/>
        </w:r>
      </w:p>
    </w:sdtContent>
  </w:sdt>
  <w:p w14:paraId="52EF64C5" w14:textId="77777777" w:rsidR="001B2679" w:rsidRDefault="001B26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C214FE0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7D2152B"/>
    <w:multiLevelType w:val="multilevel"/>
    <w:tmpl w:val="878E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C4627"/>
    <w:multiLevelType w:val="hybridMultilevel"/>
    <w:tmpl w:val="69B6CA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BD936EA"/>
    <w:multiLevelType w:val="hybridMultilevel"/>
    <w:tmpl w:val="7D1C00AC"/>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0105E42"/>
    <w:multiLevelType w:val="hybridMultilevel"/>
    <w:tmpl w:val="92426C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C0E6021"/>
    <w:multiLevelType w:val="hybridMultilevel"/>
    <w:tmpl w:val="521EE1E8"/>
    <w:lvl w:ilvl="0" w:tplc="B87E6990">
      <w:start w:val="4"/>
      <w:numFmt w:val="bullet"/>
      <w:lvlText w:val="-"/>
      <w:lvlJc w:val="left"/>
      <w:pPr>
        <w:ind w:left="720" w:hanging="360"/>
      </w:pPr>
      <w:rPr>
        <w:rFonts w:ascii="Times New Roman" w:eastAsiaTheme="minorEastAsia"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0CF07D7"/>
    <w:multiLevelType w:val="multilevel"/>
    <w:tmpl w:val="D15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A3CEC"/>
    <w:multiLevelType w:val="multilevel"/>
    <w:tmpl w:val="8E6093CE"/>
    <w:lvl w:ilvl="0">
      <w:start w:val="1"/>
      <w:numFmt w:val="decimal"/>
      <w:lvlText w:val="%1."/>
      <w:lvlJc w:val="left"/>
      <w:pPr>
        <w:ind w:left="720" w:hanging="360"/>
      </w:pPr>
      <w:rPr>
        <w:rFonts w:hint="default"/>
      </w:rPr>
    </w:lvl>
    <w:lvl w:ilvl="1">
      <w:start w:val="8"/>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548566580">
    <w:abstractNumId w:val="8"/>
  </w:num>
  <w:num w:numId="2" w16cid:durableId="212888572">
    <w:abstractNumId w:val="6"/>
  </w:num>
  <w:num w:numId="3" w16cid:durableId="715470002">
    <w:abstractNumId w:val="5"/>
  </w:num>
  <w:num w:numId="4" w16cid:durableId="350036311">
    <w:abstractNumId w:val="4"/>
  </w:num>
  <w:num w:numId="5" w16cid:durableId="1443450534">
    <w:abstractNumId w:val="7"/>
  </w:num>
  <w:num w:numId="6" w16cid:durableId="481511231">
    <w:abstractNumId w:val="3"/>
  </w:num>
  <w:num w:numId="7" w16cid:durableId="754211618">
    <w:abstractNumId w:val="2"/>
  </w:num>
  <w:num w:numId="8" w16cid:durableId="858082984">
    <w:abstractNumId w:val="1"/>
  </w:num>
  <w:num w:numId="9" w16cid:durableId="1391273339">
    <w:abstractNumId w:val="0"/>
  </w:num>
  <w:num w:numId="10" w16cid:durableId="1208646651">
    <w:abstractNumId w:val="15"/>
  </w:num>
  <w:num w:numId="11" w16cid:durableId="1227178927">
    <w:abstractNumId w:val="13"/>
  </w:num>
  <w:num w:numId="12" w16cid:durableId="751780232">
    <w:abstractNumId w:val="12"/>
  </w:num>
  <w:num w:numId="13" w16cid:durableId="1116291724">
    <w:abstractNumId w:val="10"/>
  </w:num>
  <w:num w:numId="14" w16cid:durableId="656156171">
    <w:abstractNumId w:val="14"/>
  </w:num>
  <w:num w:numId="15" w16cid:durableId="1284919601">
    <w:abstractNumId w:val="9"/>
  </w:num>
  <w:num w:numId="16" w16cid:durableId="3206228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D3"/>
    <w:rsid w:val="00034616"/>
    <w:rsid w:val="0006063C"/>
    <w:rsid w:val="000A2AB8"/>
    <w:rsid w:val="000C0EDB"/>
    <w:rsid w:val="000D605A"/>
    <w:rsid w:val="000E1B59"/>
    <w:rsid w:val="000F6801"/>
    <w:rsid w:val="001018B7"/>
    <w:rsid w:val="0015074B"/>
    <w:rsid w:val="001A1E01"/>
    <w:rsid w:val="001B2679"/>
    <w:rsid w:val="001D7102"/>
    <w:rsid w:val="001E7F27"/>
    <w:rsid w:val="00225D81"/>
    <w:rsid w:val="00246D59"/>
    <w:rsid w:val="0029639D"/>
    <w:rsid w:val="002C4D44"/>
    <w:rsid w:val="00323618"/>
    <w:rsid w:val="00326F90"/>
    <w:rsid w:val="00391634"/>
    <w:rsid w:val="003B314D"/>
    <w:rsid w:val="003E2F10"/>
    <w:rsid w:val="00452A75"/>
    <w:rsid w:val="005D6229"/>
    <w:rsid w:val="006319F1"/>
    <w:rsid w:val="00653D43"/>
    <w:rsid w:val="00693EBA"/>
    <w:rsid w:val="006A6D22"/>
    <w:rsid w:val="006F6E30"/>
    <w:rsid w:val="007015B1"/>
    <w:rsid w:val="0072214E"/>
    <w:rsid w:val="007233A1"/>
    <w:rsid w:val="007826BE"/>
    <w:rsid w:val="007A4100"/>
    <w:rsid w:val="00811F49"/>
    <w:rsid w:val="009035FF"/>
    <w:rsid w:val="00926A17"/>
    <w:rsid w:val="00946B9D"/>
    <w:rsid w:val="00963FBC"/>
    <w:rsid w:val="0096532D"/>
    <w:rsid w:val="009A0B2E"/>
    <w:rsid w:val="009C69A8"/>
    <w:rsid w:val="009C773C"/>
    <w:rsid w:val="00A42131"/>
    <w:rsid w:val="00AA1D8D"/>
    <w:rsid w:val="00B1042B"/>
    <w:rsid w:val="00B47730"/>
    <w:rsid w:val="00B6674C"/>
    <w:rsid w:val="00C12984"/>
    <w:rsid w:val="00C20FDE"/>
    <w:rsid w:val="00C37F7C"/>
    <w:rsid w:val="00C411A9"/>
    <w:rsid w:val="00C51411"/>
    <w:rsid w:val="00C9420D"/>
    <w:rsid w:val="00CB0664"/>
    <w:rsid w:val="00D175FC"/>
    <w:rsid w:val="00D421BC"/>
    <w:rsid w:val="00D670AC"/>
    <w:rsid w:val="00E65E0A"/>
    <w:rsid w:val="00E8480D"/>
    <w:rsid w:val="00FA19D2"/>
    <w:rsid w:val="00FC0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4E32D"/>
  <w14:defaultImageDpi w14:val="300"/>
  <w15:docId w15:val="{E21F08BA-FA19-487C-B454-15CDE4614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4-nfasis1">
    <w:name w:val="List Table 4 Accent 1"/>
    <w:basedOn w:val="Tablanormal"/>
    <w:uiPriority w:val="49"/>
    <w:rsid w:val="0032361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1">
    <w:name w:val="List Table 1 Light Accent 1"/>
    <w:basedOn w:val="Tablanormal"/>
    <w:uiPriority w:val="46"/>
    <w:rsid w:val="00323618"/>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3-nfasis1">
    <w:name w:val="List Table 3 Accent 1"/>
    <w:basedOn w:val="Tablanormal"/>
    <w:uiPriority w:val="48"/>
    <w:rsid w:val="0032361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13</Pages>
  <Words>4269</Words>
  <Characters>25874</Characters>
  <Application>Microsoft Office Word</Application>
  <DocSecurity>0</DocSecurity>
  <Lines>616</Lines>
  <Paragraphs>287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26</cp:revision>
  <cp:lastPrinted>2026-02-17T01:35:00Z</cp:lastPrinted>
  <dcterms:created xsi:type="dcterms:W3CDTF">2013-12-23T23:15:00Z</dcterms:created>
  <dcterms:modified xsi:type="dcterms:W3CDTF">2026-02-22T20:05:00Z</dcterms:modified>
  <cp:category/>
</cp:coreProperties>
</file>