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C88C" w14:textId="3A2B4C4C" w:rsidR="000A729E" w:rsidRPr="00CD151F" w:rsidRDefault="000A729E" w:rsidP="000A729E">
      <w:pPr>
        <w:pStyle w:val="Ttulo1"/>
      </w:pPr>
      <w:bookmarkStart w:id="0" w:name="_Hlk158539642"/>
      <w:bookmarkEnd w:id="0"/>
      <w:r>
        <w:t>O QUE É UM DATAWAREHOUSE</w:t>
      </w:r>
    </w:p>
    <w:p w14:paraId="725CE61E" w14:textId="77777777" w:rsidR="000A729E" w:rsidRDefault="000A729E" w:rsidP="000A729E">
      <w:r>
        <w:t xml:space="preserve">Um data </w:t>
      </w:r>
      <w:proofErr w:type="spellStart"/>
      <w:r>
        <w:t>warehouse</w:t>
      </w:r>
      <w:proofErr w:type="spellEnd"/>
      <w:r>
        <w:t xml:space="preserve"> </w:t>
      </w:r>
      <w:r>
        <w:rPr>
          <w:rFonts w:ascii="Cambria" w:hAnsi="Cambria" w:cs="Cambria"/>
        </w:rPr>
        <w:t>é</w:t>
      </w:r>
      <w:r>
        <w:t xml:space="preserve"> um sistema de </w:t>
      </w:r>
      <w:r w:rsidRPr="000A729E">
        <w:t>armazenamento de</w:t>
      </w:r>
      <w:r>
        <w:t xml:space="preserve"> dados projetado para permitir a an</w:t>
      </w:r>
      <w:r>
        <w:rPr>
          <w:rFonts w:ascii="Cambria" w:hAnsi="Cambria" w:cs="Cambria"/>
        </w:rPr>
        <w:t>á</w:t>
      </w:r>
      <w:r>
        <w:t>lise e a gera</w:t>
      </w:r>
      <w:r>
        <w:rPr>
          <w:rFonts w:ascii="Cambria" w:hAnsi="Cambria" w:cs="Cambria"/>
        </w:rPr>
        <w:t>çã</w:t>
      </w:r>
      <w:r>
        <w:t>o de relat</w:t>
      </w:r>
      <w:r>
        <w:rPr>
          <w:rFonts w:ascii="Cambria" w:hAnsi="Cambria" w:cs="Cambria"/>
        </w:rPr>
        <w:t>ó</w:t>
      </w:r>
      <w:r>
        <w:t xml:space="preserve">rios de dados de maneira eficiente. Ele </w:t>
      </w:r>
      <w:r>
        <w:rPr>
          <w:rFonts w:ascii="Cambria" w:hAnsi="Cambria" w:cs="Cambria"/>
        </w:rPr>
        <w:t>é</w:t>
      </w:r>
      <w:r>
        <w:t xml:space="preserve"> projetado especificamente para consolidar, organizar e integrar dados de v</w:t>
      </w:r>
      <w:r>
        <w:rPr>
          <w:rFonts w:ascii="Cambria" w:hAnsi="Cambria" w:cs="Cambria"/>
        </w:rPr>
        <w:t>á</w:t>
      </w:r>
      <w:r>
        <w:t xml:space="preserve">rias fontes diferentes em um </w:t>
      </w:r>
      <w:r>
        <w:rPr>
          <w:rFonts w:ascii="Cambria" w:hAnsi="Cambria" w:cs="Cambria"/>
        </w:rPr>
        <w:t>ú</w:t>
      </w:r>
      <w:r>
        <w:t>nico local centralizado.</w:t>
      </w:r>
    </w:p>
    <w:p w14:paraId="70F50741" w14:textId="77777777" w:rsidR="000A729E" w:rsidRDefault="000A729E" w:rsidP="000A729E"/>
    <w:p w14:paraId="03243A49" w14:textId="77777777" w:rsidR="000A729E" w:rsidRDefault="000A729E" w:rsidP="000A729E">
      <w:r>
        <w:t>A principal fun</w:t>
      </w:r>
      <w:r>
        <w:rPr>
          <w:rFonts w:ascii="Cambria" w:hAnsi="Cambria" w:cs="Cambria"/>
        </w:rPr>
        <w:t>çã</w:t>
      </w:r>
      <w:r>
        <w:t xml:space="preserve">o de um data </w:t>
      </w:r>
      <w:proofErr w:type="spellStart"/>
      <w:r>
        <w:t>warehouse</w:t>
      </w:r>
      <w:proofErr w:type="spellEnd"/>
      <w:r>
        <w:t xml:space="preserve"> </w:t>
      </w:r>
      <w:r>
        <w:rPr>
          <w:rFonts w:ascii="Cambria" w:hAnsi="Cambria" w:cs="Cambria"/>
        </w:rPr>
        <w:t>é</w:t>
      </w:r>
      <w:r>
        <w:t xml:space="preserve"> fornecer um ambiente otimizado para an</w:t>
      </w:r>
      <w:r>
        <w:rPr>
          <w:rFonts w:ascii="Cambria" w:hAnsi="Cambria" w:cs="Cambria"/>
        </w:rPr>
        <w:t>á</w:t>
      </w:r>
      <w:r>
        <w:t xml:space="preserve">lise de dados. Isso </w:t>
      </w:r>
      <w:r>
        <w:rPr>
          <w:rFonts w:ascii="Cambria" w:hAnsi="Cambria" w:cs="Cambria"/>
        </w:rPr>
        <w:t>é</w:t>
      </w:r>
      <w:r>
        <w:t xml:space="preserve"> alcan</w:t>
      </w:r>
      <w:r>
        <w:rPr>
          <w:rFonts w:ascii="Cambria" w:hAnsi="Cambria" w:cs="Cambria"/>
        </w:rPr>
        <w:t>ç</w:t>
      </w:r>
      <w:r>
        <w:t>ado por meio da estrutura</w:t>
      </w:r>
      <w:r>
        <w:rPr>
          <w:rFonts w:ascii="Cambria" w:hAnsi="Cambria" w:cs="Cambria"/>
        </w:rPr>
        <w:t>çã</w:t>
      </w:r>
      <w:r>
        <w:t>o dos dados de uma forma que facilite consultas complexas e an</w:t>
      </w:r>
      <w:r>
        <w:rPr>
          <w:rFonts w:ascii="Cambria" w:hAnsi="Cambria" w:cs="Cambria"/>
        </w:rPr>
        <w:t>á</w:t>
      </w:r>
      <w:r>
        <w:t xml:space="preserve">lises de grandes conjuntos de dados. Os dados em um data </w:t>
      </w:r>
      <w:proofErr w:type="spellStart"/>
      <w:r>
        <w:t>warehouse</w:t>
      </w:r>
      <w:proofErr w:type="spellEnd"/>
      <w:r>
        <w:t xml:space="preserve"> geralmente s</w:t>
      </w:r>
      <w:r>
        <w:rPr>
          <w:rFonts w:ascii="Cambria" w:hAnsi="Cambria" w:cs="Cambria"/>
        </w:rPr>
        <w:t>ã</w:t>
      </w:r>
      <w:r>
        <w:t xml:space="preserve">o organizados em torno de assuntos ou </w:t>
      </w:r>
      <w:r>
        <w:rPr>
          <w:rFonts w:ascii="Cambria" w:hAnsi="Cambria" w:cs="Cambria"/>
        </w:rPr>
        <w:t>á</w:t>
      </w:r>
      <w:r>
        <w:t>reas de interesse espec</w:t>
      </w:r>
      <w:r>
        <w:rPr>
          <w:rFonts w:ascii="Cambria" w:hAnsi="Cambria" w:cs="Cambria"/>
        </w:rPr>
        <w:t>í</w:t>
      </w:r>
      <w:r>
        <w:t>ficas, o que facilita a an</w:t>
      </w:r>
      <w:r>
        <w:rPr>
          <w:rFonts w:ascii="Cambria" w:hAnsi="Cambria" w:cs="Cambria"/>
        </w:rPr>
        <w:t>á</w:t>
      </w:r>
      <w:r>
        <w:t>lise de tend</w:t>
      </w:r>
      <w:r>
        <w:rPr>
          <w:rFonts w:ascii="Cambria" w:hAnsi="Cambria" w:cs="Cambria"/>
        </w:rPr>
        <w:t>ê</w:t>
      </w:r>
      <w:r>
        <w:t>ncias e padr</w:t>
      </w:r>
      <w:r>
        <w:rPr>
          <w:rFonts w:ascii="Cambria" w:hAnsi="Cambria" w:cs="Cambria"/>
        </w:rPr>
        <w:t>õ</w:t>
      </w:r>
      <w:r>
        <w:t>es ao longo do tempo.</w:t>
      </w:r>
    </w:p>
    <w:p w14:paraId="1FDCA4C4" w14:textId="77777777" w:rsidR="000A729E" w:rsidRDefault="000A729E" w:rsidP="000A729E"/>
    <w:p w14:paraId="6EA9A70E" w14:textId="77777777" w:rsidR="000A729E" w:rsidRDefault="000A729E" w:rsidP="000A729E">
      <w:r>
        <w:t>Al</w:t>
      </w:r>
      <w:r>
        <w:rPr>
          <w:rFonts w:ascii="Cambria" w:hAnsi="Cambria" w:cs="Cambria"/>
        </w:rPr>
        <w:t>é</w:t>
      </w:r>
      <w:r>
        <w:t xml:space="preserve">m disso, os data </w:t>
      </w:r>
      <w:proofErr w:type="spellStart"/>
      <w:r>
        <w:t>warehouses</w:t>
      </w:r>
      <w:proofErr w:type="spellEnd"/>
      <w:r>
        <w:t xml:space="preserve"> frequentemente incluem recursos para limpeza, transforma</w:t>
      </w:r>
      <w:r>
        <w:rPr>
          <w:rFonts w:ascii="Cambria" w:hAnsi="Cambria" w:cs="Cambria"/>
        </w:rPr>
        <w:t>çã</w:t>
      </w:r>
      <w:r>
        <w:t>o e enriquecimento de dados, garantindo a qualidade e a consist</w:t>
      </w:r>
      <w:r>
        <w:rPr>
          <w:rFonts w:ascii="Cambria" w:hAnsi="Cambria" w:cs="Cambria"/>
        </w:rPr>
        <w:t>ê</w:t>
      </w:r>
      <w:r>
        <w:t>ncia dos dados armazenados. Eles tamb</w:t>
      </w:r>
      <w:r>
        <w:rPr>
          <w:rFonts w:ascii="Cambria" w:hAnsi="Cambria" w:cs="Cambria"/>
        </w:rPr>
        <w:t>é</w:t>
      </w:r>
      <w:r>
        <w:t>m podem suportar opera</w:t>
      </w:r>
      <w:r>
        <w:rPr>
          <w:rFonts w:ascii="Cambria" w:hAnsi="Cambria" w:cs="Cambria"/>
        </w:rPr>
        <w:t>çõ</w:t>
      </w:r>
      <w:r>
        <w:t>es de carga de dados incremental para manter os dados atualizados e prontos para an</w:t>
      </w:r>
      <w:r>
        <w:rPr>
          <w:rFonts w:ascii="Cambria" w:hAnsi="Cambria" w:cs="Cambria"/>
        </w:rPr>
        <w:t>á</w:t>
      </w:r>
      <w:r>
        <w:t>lise em tempo real.</w:t>
      </w:r>
    </w:p>
    <w:p w14:paraId="7D7AA93C" w14:textId="77777777" w:rsidR="000A729E" w:rsidRDefault="000A729E" w:rsidP="000A729E"/>
    <w:p w14:paraId="2D78BA11" w14:textId="223F2B84" w:rsidR="00A25358" w:rsidRDefault="000A729E" w:rsidP="000A729E">
      <w:r>
        <w:t xml:space="preserve">Os data </w:t>
      </w:r>
      <w:proofErr w:type="spellStart"/>
      <w:r>
        <w:t>warehouses</w:t>
      </w:r>
      <w:proofErr w:type="spellEnd"/>
      <w:r>
        <w:t xml:space="preserve"> s</w:t>
      </w:r>
      <w:r>
        <w:rPr>
          <w:rFonts w:ascii="Cambria" w:hAnsi="Cambria" w:cs="Cambria"/>
        </w:rPr>
        <w:t>ã</w:t>
      </w:r>
      <w:r>
        <w:t>o amplamente utilizados em organiza</w:t>
      </w:r>
      <w:r>
        <w:rPr>
          <w:rFonts w:ascii="Cambria" w:hAnsi="Cambria" w:cs="Cambria"/>
        </w:rPr>
        <w:t>çõ</w:t>
      </w:r>
      <w:r>
        <w:t>es para an</w:t>
      </w:r>
      <w:r>
        <w:rPr>
          <w:rFonts w:ascii="Cambria" w:hAnsi="Cambria" w:cs="Cambria"/>
        </w:rPr>
        <w:t>á</w:t>
      </w:r>
      <w:r>
        <w:t>lise de neg</w:t>
      </w:r>
      <w:r>
        <w:rPr>
          <w:rFonts w:ascii="Cambria" w:hAnsi="Cambria" w:cs="Cambria"/>
        </w:rPr>
        <w:t>ó</w:t>
      </w:r>
      <w:r>
        <w:t>cios, intelig</w:t>
      </w:r>
      <w:r>
        <w:rPr>
          <w:rFonts w:ascii="Cambria" w:hAnsi="Cambria" w:cs="Cambria"/>
        </w:rPr>
        <w:t>ê</w:t>
      </w:r>
      <w:r>
        <w:t>ncia empresarial, tomada de decis</w:t>
      </w:r>
      <w:r>
        <w:rPr>
          <w:rFonts w:ascii="Cambria" w:hAnsi="Cambria" w:cs="Cambria"/>
        </w:rPr>
        <w:t>õ</w:t>
      </w:r>
      <w:r>
        <w:t>es estrat</w:t>
      </w:r>
      <w:r>
        <w:rPr>
          <w:rFonts w:ascii="Cambria" w:hAnsi="Cambria" w:cs="Cambria"/>
        </w:rPr>
        <w:t>é</w:t>
      </w:r>
      <w:r>
        <w:t>gicas e gera</w:t>
      </w:r>
      <w:r>
        <w:rPr>
          <w:rFonts w:ascii="Cambria" w:hAnsi="Cambria" w:cs="Cambria"/>
        </w:rPr>
        <w:t>çã</w:t>
      </w:r>
      <w:r>
        <w:t>o de relat</w:t>
      </w:r>
      <w:r>
        <w:rPr>
          <w:rFonts w:ascii="Cambria" w:hAnsi="Cambria" w:cs="Cambria"/>
        </w:rPr>
        <w:t>ó</w:t>
      </w:r>
      <w:r>
        <w:t>rios. Eles desempenham um papel fundamental na transforma</w:t>
      </w:r>
      <w:r>
        <w:rPr>
          <w:rFonts w:ascii="Cambria" w:hAnsi="Cambria" w:cs="Cambria"/>
        </w:rPr>
        <w:t>çã</w:t>
      </w:r>
      <w:r>
        <w:t>o de grandes volumes de dados em insights acion</w:t>
      </w:r>
      <w:r>
        <w:rPr>
          <w:rFonts w:ascii="Cambria" w:hAnsi="Cambria" w:cs="Cambria"/>
        </w:rPr>
        <w:t>á</w:t>
      </w:r>
      <w:r>
        <w:t>veis que podem impulsionar o desempenho e a efic</w:t>
      </w:r>
      <w:r>
        <w:rPr>
          <w:rFonts w:ascii="Cambria" w:hAnsi="Cambria" w:cs="Cambria"/>
        </w:rPr>
        <w:t>á</w:t>
      </w:r>
      <w:r>
        <w:t>cia das organiza</w:t>
      </w:r>
      <w:r>
        <w:rPr>
          <w:rFonts w:ascii="Cambria" w:hAnsi="Cambria" w:cs="Cambria"/>
        </w:rPr>
        <w:t>çõ</w:t>
      </w:r>
      <w:r>
        <w:t>es em diversos setores e ind</w:t>
      </w:r>
      <w:r>
        <w:rPr>
          <w:rFonts w:ascii="Cambria" w:hAnsi="Cambria" w:cs="Cambria"/>
        </w:rPr>
        <w:t>ú</w:t>
      </w:r>
      <w:r>
        <w:t>strias.</w:t>
      </w:r>
    </w:p>
    <w:p w14:paraId="6C75315B" w14:textId="66F3580F" w:rsidR="000A729E" w:rsidRDefault="000A729E" w:rsidP="000A729E"/>
    <w:p w14:paraId="70690ED1" w14:textId="77777777" w:rsidR="000A729E" w:rsidRDefault="000A729E" w:rsidP="000A729E">
      <w:r>
        <w:t xml:space="preserve">Um exemplo de data </w:t>
      </w:r>
      <w:proofErr w:type="spellStart"/>
      <w:r>
        <w:t>warehouse</w:t>
      </w:r>
      <w:proofErr w:type="spellEnd"/>
      <w:r>
        <w:t xml:space="preserve"> pode ser encontrado em uma empresa de varejo que opera em v</w:t>
      </w:r>
      <w:r>
        <w:rPr>
          <w:rFonts w:ascii="Cambria" w:hAnsi="Cambria" w:cs="Cambria"/>
        </w:rPr>
        <w:t>á</w:t>
      </w:r>
      <w:r>
        <w:t>rias regi</w:t>
      </w:r>
      <w:r>
        <w:rPr>
          <w:rFonts w:ascii="Cambria" w:hAnsi="Cambria" w:cs="Cambria"/>
        </w:rPr>
        <w:t>õ</w:t>
      </w:r>
      <w:r>
        <w:t>es geogr</w:t>
      </w:r>
      <w:r>
        <w:rPr>
          <w:rFonts w:ascii="Cambria" w:hAnsi="Cambria" w:cs="Cambria"/>
        </w:rPr>
        <w:t>á</w:t>
      </w:r>
      <w:r>
        <w:t>ficas. Neste cen</w:t>
      </w:r>
      <w:r>
        <w:rPr>
          <w:rFonts w:ascii="Cambria" w:hAnsi="Cambria" w:cs="Cambria"/>
        </w:rPr>
        <w:t>á</w:t>
      </w:r>
      <w:r>
        <w:t>rio, a empresa pode reunir dados de suas v</w:t>
      </w:r>
      <w:r>
        <w:rPr>
          <w:rFonts w:ascii="Cambria" w:hAnsi="Cambria" w:cs="Cambria"/>
        </w:rPr>
        <w:t>á</w:t>
      </w:r>
      <w:r>
        <w:t>rias fontes operacionais, como sistemas de vendas, sistemas de invent</w:t>
      </w:r>
      <w:r>
        <w:rPr>
          <w:rFonts w:ascii="Cambria" w:hAnsi="Cambria" w:cs="Cambria"/>
        </w:rPr>
        <w:t>á</w:t>
      </w:r>
      <w:r>
        <w:t>rio, sistemas de compras, sistemas de gest</w:t>
      </w:r>
      <w:r>
        <w:rPr>
          <w:rFonts w:ascii="Cambria" w:hAnsi="Cambria" w:cs="Cambria"/>
        </w:rPr>
        <w:t>ã</w:t>
      </w:r>
      <w:r>
        <w:t xml:space="preserve">o de clientes, entre outros, em um </w:t>
      </w:r>
      <w:r>
        <w:rPr>
          <w:rFonts w:ascii="Cambria" w:hAnsi="Cambria" w:cs="Cambria"/>
        </w:rPr>
        <w:t>ú</w:t>
      </w:r>
      <w:r>
        <w:t>nico reposit</w:t>
      </w:r>
      <w:r>
        <w:rPr>
          <w:rFonts w:ascii="Cambria" w:hAnsi="Cambria" w:cs="Cambria"/>
        </w:rPr>
        <w:t>ó</w:t>
      </w:r>
      <w:r>
        <w:t xml:space="preserve">rio centralizado de dados, ou seja, o data </w:t>
      </w:r>
      <w:proofErr w:type="spellStart"/>
      <w:r>
        <w:t>warehouse</w:t>
      </w:r>
      <w:proofErr w:type="spellEnd"/>
      <w:r>
        <w:t>.</w:t>
      </w:r>
    </w:p>
    <w:p w14:paraId="096A613D" w14:textId="77777777" w:rsidR="000A729E" w:rsidRDefault="000A729E" w:rsidP="000A729E"/>
    <w:p w14:paraId="512117A2" w14:textId="77777777" w:rsidR="000A729E" w:rsidRDefault="000A729E" w:rsidP="000A729E">
      <w:proofErr w:type="spellStart"/>
      <w:r>
        <w:t>Neste</w:t>
      </w:r>
      <w:proofErr w:type="spellEnd"/>
      <w:r>
        <w:t xml:space="preserve"> data </w:t>
      </w:r>
      <w:proofErr w:type="spellStart"/>
      <w:r>
        <w:t>warehouse</w:t>
      </w:r>
      <w:proofErr w:type="spellEnd"/>
      <w:r>
        <w:t>, os dados s</w:t>
      </w:r>
      <w:r>
        <w:rPr>
          <w:rFonts w:ascii="Cambria" w:hAnsi="Cambria" w:cs="Cambria"/>
        </w:rPr>
        <w:t>ã</w:t>
      </w:r>
      <w:r>
        <w:t>o organizados e estruturados de forma a facilitar a an</w:t>
      </w:r>
      <w:r>
        <w:rPr>
          <w:rFonts w:ascii="Cambria" w:hAnsi="Cambria" w:cs="Cambria"/>
        </w:rPr>
        <w:t>á</w:t>
      </w:r>
      <w:r>
        <w:t>lise e a gera</w:t>
      </w:r>
      <w:r>
        <w:rPr>
          <w:rFonts w:ascii="Cambria" w:hAnsi="Cambria" w:cs="Cambria"/>
        </w:rPr>
        <w:t>çã</w:t>
      </w:r>
      <w:r>
        <w:t>o de relat</w:t>
      </w:r>
      <w:r>
        <w:rPr>
          <w:rFonts w:ascii="Cambria" w:hAnsi="Cambria" w:cs="Cambria"/>
        </w:rPr>
        <w:t>ó</w:t>
      </w:r>
      <w:r>
        <w:t>rios sobre as opera</w:t>
      </w:r>
      <w:r>
        <w:rPr>
          <w:rFonts w:ascii="Cambria" w:hAnsi="Cambria" w:cs="Cambria"/>
        </w:rPr>
        <w:t>çõ</w:t>
      </w:r>
      <w:r>
        <w:t>es da empresa. Por exemplo, a empresa pode ter tabelas que armazenam informa</w:t>
      </w:r>
      <w:r>
        <w:rPr>
          <w:rFonts w:ascii="Cambria" w:hAnsi="Cambria" w:cs="Cambria"/>
        </w:rPr>
        <w:t>çõ</w:t>
      </w:r>
      <w:r>
        <w:t>es detalhadas sobre vendas, como datas de transa</w:t>
      </w:r>
      <w:r>
        <w:rPr>
          <w:rFonts w:ascii="Cambria" w:hAnsi="Cambria" w:cs="Cambria"/>
        </w:rPr>
        <w:t>çã</w:t>
      </w:r>
      <w:r>
        <w:t>o, produtos vendidos, pre</w:t>
      </w:r>
      <w:r>
        <w:rPr>
          <w:rFonts w:ascii="Cambria" w:hAnsi="Cambria" w:cs="Cambria"/>
        </w:rPr>
        <w:t>ç</w:t>
      </w:r>
      <w:r>
        <w:t>os de venda, regi</w:t>
      </w:r>
      <w:r>
        <w:rPr>
          <w:rFonts w:ascii="Cambria" w:hAnsi="Cambria" w:cs="Cambria"/>
        </w:rPr>
        <w:t>ã</w:t>
      </w:r>
      <w:r>
        <w:t>o geogr</w:t>
      </w:r>
      <w:r>
        <w:rPr>
          <w:rFonts w:ascii="Cambria" w:hAnsi="Cambria" w:cs="Cambria"/>
        </w:rPr>
        <w:t>á</w:t>
      </w:r>
      <w:r>
        <w:t>fica da venda e informa</w:t>
      </w:r>
      <w:r>
        <w:rPr>
          <w:rFonts w:ascii="Cambria" w:hAnsi="Cambria" w:cs="Cambria"/>
        </w:rPr>
        <w:t>çõ</w:t>
      </w:r>
      <w:r>
        <w:t>es do cliente.</w:t>
      </w:r>
    </w:p>
    <w:p w14:paraId="7D947DB6" w14:textId="77777777" w:rsidR="000A729E" w:rsidRDefault="000A729E" w:rsidP="000A729E"/>
    <w:p w14:paraId="44A7A37B" w14:textId="77777777" w:rsidR="000A729E" w:rsidRDefault="000A729E" w:rsidP="000A729E">
      <w:r>
        <w:t>Al</w:t>
      </w:r>
      <w:r>
        <w:rPr>
          <w:rFonts w:ascii="Cambria" w:hAnsi="Cambria" w:cs="Cambria"/>
        </w:rPr>
        <w:t>é</w:t>
      </w:r>
      <w:r>
        <w:t>m disso, pode haver tabelas separadas que armazenam informa</w:t>
      </w:r>
      <w:r>
        <w:rPr>
          <w:rFonts w:ascii="Cambria" w:hAnsi="Cambria" w:cs="Cambria"/>
        </w:rPr>
        <w:t>çõ</w:t>
      </w:r>
      <w:r>
        <w:t>es sobre invent</w:t>
      </w:r>
      <w:r>
        <w:rPr>
          <w:rFonts w:ascii="Cambria" w:hAnsi="Cambria" w:cs="Cambria"/>
        </w:rPr>
        <w:t>á</w:t>
      </w:r>
      <w:r>
        <w:t>rio, como quantidade em estoque, datas de reposi</w:t>
      </w:r>
      <w:r>
        <w:rPr>
          <w:rFonts w:ascii="Cambria" w:hAnsi="Cambria" w:cs="Cambria"/>
        </w:rPr>
        <w:t>çã</w:t>
      </w:r>
      <w:r>
        <w:t>o, localiza</w:t>
      </w:r>
      <w:r>
        <w:rPr>
          <w:rFonts w:ascii="Cambria" w:hAnsi="Cambria" w:cs="Cambria"/>
        </w:rPr>
        <w:t>çã</w:t>
      </w:r>
      <w:r>
        <w:t>o f</w:t>
      </w:r>
      <w:r>
        <w:rPr>
          <w:rFonts w:ascii="Cambria" w:hAnsi="Cambria" w:cs="Cambria"/>
        </w:rPr>
        <w:t>í</w:t>
      </w:r>
      <w:r>
        <w:t>sica dos produtos, etc. Outras tabelas podem conter informa</w:t>
      </w:r>
      <w:r>
        <w:rPr>
          <w:rFonts w:ascii="Cambria" w:hAnsi="Cambria" w:cs="Cambria"/>
        </w:rPr>
        <w:t>çõ</w:t>
      </w:r>
      <w:r>
        <w:t>es sobre clientes, como hist</w:t>
      </w:r>
      <w:r>
        <w:rPr>
          <w:rFonts w:ascii="Cambria" w:hAnsi="Cambria" w:cs="Cambria"/>
        </w:rPr>
        <w:t>ó</w:t>
      </w:r>
      <w:r>
        <w:t>rico de compras, prefer</w:t>
      </w:r>
      <w:r>
        <w:rPr>
          <w:rFonts w:ascii="Cambria" w:hAnsi="Cambria" w:cs="Cambria"/>
        </w:rPr>
        <w:t>ê</w:t>
      </w:r>
      <w:r>
        <w:t>ncias de produtos, dados demogr</w:t>
      </w:r>
      <w:r>
        <w:rPr>
          <w:rFonts w:ascii="Cambria" w:hAnsi="Cambria" w:cs="Cambria"/>
        </w:rPr>
        <w:t>á</w:t>
      </w:r>
      <w:r>
        <w:t>ficos, etc.</w:t>
      </w:r>
    </w:p>
    <w:p w14:paraId="6E3782F8" w14:textId="77777777" w:rsidR="000A729E" w:rsidRDefault="000A729E" w:rsidP="000A729E"/>
    <w:p w14:paraId="62A84367" w14:textId="77777777" w:rsidR="000A729E" w:rsidRDefault="000A729E" w:rsidP="000A729E">
      <w:r>
        <w:t xml:space="preserve">Com todos esses dados consolidados em um </w:t>
      </w:r>
      <w:r>
        <w:rPr>
          <w:rFonts w:ascii="Cambria" w:hAnsi="Cambria" w:cs="Cambria"/>
        </w:rPr>
        <w:t>ú</w:t>
      </w:r>
      <w:r>
        <w:t>nico local, os analistas de neg</w:t>
      </w:r>
      <w:r>
        <w:rPr>
          <w:rFonts w:ascii="Cambria" w:hAnsi="Cambria" w:cs="Cambria"/>
        </w:rPr>
        <w:t>ó</w:t>
      </w:r>
      <w:r>
        <w:t>cios da empresa podem realizar an</w:t>
      </w:r>
      <w:r>
        <w:rPr>
          <w:rFonts w:ascii="Cambria" w:hAnsi="Cambria" w:cs="Cambria"/>
        </w:rPr>
        <w:t>á</w:t>
      </w:r>
      <w:r>
        <w:t>lises avan</w:t>
      </w:r>
      <w:r>
        <w:rPr>
          <w:rFonts w:ascii="Cambria" w:hAnsi="Cambria" w:cs="Cambria"/>
        </w:rPr>
        <w:t>ç</w:t>
      </w:r>
      <w:r>
        <w:t>adas para identificar tend</w:t>
      </w:r>
      <w:r>
        <w:rPr>
          <w:rFonts w:ascii="Cambria" w:hAnsi="Cambria" w:cs="Cambria"/>
        </w:rPr>
        <w:t>ê</w:t>
      </w:r>
      <w:r>
        <w:t>ncias de vendas, padr</w:t>
      </w:r>
      <w:r>
        <w:rPr>
          <w:rFonts w:ascii="Cambria" w:hAnsi="Cambria" w:cs="Cambria"/>
        </w:rPr>
        <w:t>õ</w:t>
      </w:r>
      <w:r>
        <w:t>es de compra, efic</w:t>
      </w:r>
      <w:r>
        <w:rPr>
          <w:rFonts w:ascii="Cambria" w:hAnsi="Cambria" w:cs="Cambria"/>
        </w:rPr>
        <w:t>á</w:t>
      </w:r>
      <w:r>
        <w:t>cia de campanhas de marketing, gerenciamento de invent</w:t>
      </w:r>
      <w:r>
        <w:rPr>
          <w:rFonts w:ascii="Cambria" w:hAnsi="Cambria" w:cs="Cambria"/>
        </w:rPr>
        <w:t>á</w:t>
      </w:r>
      <w:r>
        <w:t>rio e muitos outros insights que podem impulsionar as decis</w:t>
      </w:r>
      <w:r>
        <w:rPr>
          <w:rFonts w:ascii="Cambria" w:hAnsi="Cambria" w:cs="Cambria"/>
        </w:rPr>
        <w:t>õ</w:t>
      </w:r>
      <w:r>
        <w:t>es de neg</w:t>
      </w:r>
      <w:r>
        <w:rPr>
          <w:rFonts w:ascii="Cambria" w:hAnsi="Cambria" w:cs="Cambria"/>
        </w:rPr>
        <w:t>ó</w:t>
      </w:r>
      <w:r>
        <w:t>cios.</w:t>
      </w:r>
    </w:p>
    <w:p w14:paraId="6C2EA20E" w14:textId="77777777" w:rsidR="000A729E" w:rsidRDefault="000A729E" w:rsidP="000A729E"/>
    <w:p w14:paraId="208615C9" w14:textId="10140124" w:rsidR="000A729E" w:rsidRDefault="000A729E" w:rsidP="000A729E">
      <w:r>
        <w:t>Essa capacidade de consolidar e analisar dados de v</w:t>
      </w:r>
      <w:r>
        <w:rPr>
          <w:rFonts w:ascii="Cambria" w:hAnsi="Cambria" w:cs="Cambria"/>
        </w:rPr>
        <w:t>á</w:t>
      </w:r>
      <w:r>
        <w:t xml:space="preserve">rias fontes em um data </w:t>
      </w:r>
      <w:proofErr w:type="spellStart"/>
      <w:r>
        <w:t>warehouse</w:t>
      </w:r>
      <w:proofErr w:type="spellEnd"/>
      <w:r>
        <w:t xml:space="preserve"> </w:t>
      </w:r>
      <w:r>
        <w:rPr>
          <w:rFonts w:ascii="Cambria" w:hAnsi="Cambria" w:cs="Cambria"/>
        </w:rPr>
        <w:t>é</w:t>
      </w:r>
      <w:r>
        <w:t xml:space="preserve"> o que torna essa ferramenta t</w:t>
      </w:r>
      <w:r>
        <w:rPr>
          <w:rFonts w:ascii="Cambria" w:hAnsi="Cambria" w:cs="Cambria"/>
        </w:rPr>
        <w:t>ã</w:t>
      </w:r>
      <w:r>
        <w:t>o valiosa para empresas que desejam obter uma compreens</w:t>
      </w:r>
      <w:r>
        <w:rPr>
          <w:rFonts w:ascii="Cambria" w:hAnsi="Cambria" w:cs="Cambria"/>
        </w:rPr>
        <w:t>ã</w:t>
      </w:r>
      <w:r>
        <w:t>o mais profunda de suas opera</w:t>
      </w:r>
      <w:r>
        <w:rPr>
          <w:rFonts w:ascii="Cambria" w:hAnsi="Cambria" w:cs="Cambria"/>
        </w:rPr>
        <w:t>çõ</w:t>
      </w:r>
      <w:r>
        <w:t>es e do comportamento do mercado.</w:t>
      </w:r>
    </w:p>
    <w:p w14:paraId="6A7C6CC9" w14:textId="650D88E7" w:rsidR="00C04141" w:rsidRDefault="006E7BC2" w:rsidP="006E7BC2">
      <w:pPr>
        <w:jc w:val="center"/>
      </w:pPr>
      <w:r>
        <w:rPr>
          <w:noProof/>
        </w:rPr>
        <w:drawing>
          <wp:inline distT="0" distB="0" distL="0" distR="0" wp14:anchorId="5349EC59" wp14:editId="7A0D7B35">
            <wp:extent cx="3800475" cy="187372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warehousing1-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3823283" cy="1884974"/>
                    </a:xfrm>
                    <a:prstGeom prst="rect">
                      <a:avLst/>
                    </a:prstGeom>
                  </pic:spPr>
                </pic:pic>
              </a:graphicData>
            </a:graphic>
          </wp:inline>
        </w:drawing>
      </w:r>
    </w:p>
    <w:p w14:paraId="5EDA042F" w14:textId="2A49D3F8" w:rsidR="006E7BC2" w:rsidRDefault="006E7BC2" w:rsidP="000A729E"/>
    <w:p w14:paraId="4F547B53" w14:textId="4EB61848" w:rsidR="006E7BC2" w:rsidRDefault="00FF06E6" w:rsidP="00C72F25">
      <w:pPr>
        <w:pStyle w:val="Ttulo1"/>
        <w:spacing w:after="0"/>
      </w:pPr>
      <w:r>
        <w:t>MODELAGEM DE BANCO DE DADOS</w:t>
      </w:r>
      <w:r w:rsidR="00C72F25">
        <w:t xml:space="preserve"> TRANSACIONAL e MODELAGEM DE DATA WAREHOUSE</w:t>
      </w:r>
      <w:r>
        <w:t xml:space="preserve"> </w:t>
      </w:r>
    </w:p>
    <w:p w14:paraId="58187B1E" w14:textId="286E45BF" w:rsidR="00FF06E6" w:rsidRPr="00FF06E6" w:rsidRDefault="00FF06E6" w:rsidP="00FF06E6">
      <w:pPr>
        <w:rPr>
          <w:rFonts w:ascii="Cambria" w:hAnsi="Cambria"/>
        </w:rPr>
      </w:pPr>
      <w:r w:rsidRPr="00FF06E6">
        <w:rPr>
          <w:rFonts w:ascii="Cambria" w:hAnsi="Cambria"/>
        </w:rPr>
        <w:t xml:space="preserve">Na modelagem de banco de dados transacional, o foco está na eficiência e na consistência dos processos de transação. Os bancos de dados transacionais são projetados para dar suporte às operações diárias de uma organização, como inserção, atualização e exclusão de dados. A modelagem transacional geralmente envolve a normalização </w:t>
      </w:r>
      <w:r w:rsidR="00192B73">
        <w:rPr>
          <w:rFonts w:ascii="Cambria" w:hAnsi="Cambria"/>
        </w:rPr>
        <w:t xml:space="preserve">muito grande </w:t>
      </w:r>
      <w:r w:rsidRPr="00FF06E6">
        <w:rPr>
          <w:rFonts w:ascii="Cambria" w:hAnsi="Cambria"/>
        </w:rPr>
        <w:t>dos dados para evitar redundâncias e garantir a integridade dos dados durante as transações.</w:t>
      </w:r>
    </w:p>
    <w:p w14:paraId="3E3801AB" w14:textId="77777777" w:rsidR="00FF06E6" w:rsidRPr="00FF06E6" w:rsidRDefault="00FF06E6" w:rsidP="00FF06E6">
      <w:pPr>
        <w:rPr>
          <w:rFonts w:ascii="Cambria" w:hAnsi="Cambria"/>
        </w:rPr>
      </w:pPr>
    </w:p>
    <w:p w14:paraId="05A4D9D0" w14:textId="77777777" w:rsidR="00FF06E6" w:rsidRPr="00FF06E6" w:rsidRDefault="00FF06E6" w:rsidP="00FF06E6">
      <w:pPr>
        <w:rPr>
          <w:rFonts w:ascii="Cambria" w:hAnsi="Cambria"/>
        </w:rPr>
      </w:pPr>
      <w:r w:rsidRPr="00FF06E6">
        <w:rPr>
          <w:rFonts w:ascii="Cambria" w:hAnsi="Cambria"/>
        </w:rPr>
        <w:t xml:space="preserve">Por outro lado, na modelagem de data </w:t>
      </w:r>
      <w:proofErr w:type="spellStart"/>
      <w:r w:rsidRPr="00FF06E6">
        <w:rPr>
          <w:rFonts w:ascii="Cambria" w:hAnsi="Cambria"/>
        </w:rPr>
        <w:t>warehouse</w:t>
      </w:r>
      <w:proofErr w:type="spellEnd"/>
      <w:r w:rsidRPr="00FF06E6">
        <w:rPr>
          <w:rFonts w:ascii="Cambria" w:hAnsi="Cambria"/>
        </w:rPr>
        <w:t xml:space="preserve">, o foco está na análise e geração de relatórios de dados para fins de tomada de decisões. Os data </w:t>
      </w:r>
      <w:proofErr w:type="spellStart"/>
      <w:r w:rsidRPr="00FF06E6">
        <w:rPr>
          <w:rFonts w:ascii="Cambria" w:hAnsi="Cambria"/>
        </w:rPr>
        <w:t>warehouses</w:t>
      </w:r>
      <w:proofErr w:type="spellEnd"/>
      <w:r w:rsidRPr="00FF06E6">
        <w:rPr>
          <w:rFonts w:ascii="Cambria" w:hAnsi="Cambria"/>
        </w:rPr>
        <w:t xml:space="preserve"> são projetados para armazenar grandes volumes de dados de várias fontes em um formato otimizado para consultas complexas e análises de dados. Isso muitas vezes envolve a </w:t>
      </w:r>
      <w:proofErr w:type="spellStart"/>
      <w:r w:rsidRPr="00FF06E6">
        <w:rPr>
          <w:rFonts w:ascii="Cambria" w:hAnsi="Cambria"/>
        </w:rPr>
        <w:t>denormalização</w:t>
      </w:r>
      <w:proofErr w:type="spellEnd"/>
      <w:r w:rsidRPr="00FF06E6">
        <w:rPr>
          <w:rFonts w:ascii="Cambria" w:hAnsi="Cambria"/>
        </w:rPr>
        <w:t xml:space="preserve"> dos dados para facilitar consultas rápidas e análises de tendências ao longo do tempo.</w:t>
      </w:r>
    </w:p>
    <w:p w14:paraId="2044A820" w14:textId="77777777" w:rsidR="00FF06E6" w:rsidRPr="00FF06E6" w:rsidRDefault="00FF06E6" w:rsidP="00FF06E6">
      <w:pPr>
        <w:rPr>
          <w:rFonts w:ascii="Cambria" w:hAnsi="Cambria"/>
        </w:rPr>
      </w:pPr>
    </w:p>
    <w:p w14:paraId="32763530" w14:textId="262BDCDD" w:rsidR="00FF06E6" w:rsidRDefault="00FF06E6" w:rsidP="00FF06E6">
      <w:pPr>
        <w:rPr>
          <w:rFonts w:ascii="Cambria" w:hAnsi="Cambria"/>
        </w:rPr>
      </w:pPr>
      <w:r w:rsidRPr="00FF06E6">
        <w:rPr>
          <w:rFonts w:ascii="Cambria" w:hAnsi="Cambria"/>
        </w:rPr>
        <w:t xml:space="preserve">Em resumo, enquanto a modelagem de banco de dados transacional prioriza a eficiência e a consistência das transações diárias, a modelagem de data </w:t>
      </w:r>
      <w:proofErr w:type="spellStart"/>
      <w:r w:rsidRPr="00FF06E6">
        <w:rPr>
          <w:rFonts w:ascii="Cambria" w:hAnsi="Cambria"/>
        </w:rPr>
        <w:t>warehouse</w:t>
      </w:r>
      <w:proofErr w:type="spellEnd"/>
      <w:r w:rsidRPr="00FF06E6">
        <w:rPr>
          <w:rFonts w:ascii="Cambria" w:hAnsi="Cambria"/>
        </w:rPr>
        <w:t xml:space="preserve"> é focada na análise e geração de relatórios de dados para suportar a tomada de decisões estratégicas. Ambos os tipos de modelagem têm suas próprias considerações e técnicas específicas para atender às necessidades de suas respectivas aplicações.</w:t>
      </w:r>
    </w:p>
    <w:p w14:paraId="7BC4CFBE" w14:textId="48629479" w:rsidR="000C16FB" w:rsidRDefault="000C16FB" w:rsidP="00FF06E6">
      <w:pPr>
        <w:rPr>
          <w:rFonts w:ascii="Cambria" w:hAnsi="Cambria"/>
        </w:rPr>
      </w:pPr>
    </w:p>
    <w:p w14:paraId="08E6C7E4" w14:textId="49836C3D" w:rsidR="000C16FB" w:rsidRPr="000C16FB" w:rsidRDefault="000C16FB" w:rsidP="00FF06E6">
      <w:pPr>
        <w:rPr>
          <w:rFonts w:ascii="Cambria" w:hAnsi="Cambria"/>
          <w:b/>
        </w:rPr>
      </w:pPr>
      <w:r w:rsidRPr="000C16FB">
        <w:rPr>
          <w:rFonts w:ascii="Cambria" w:hAnsi="Cambria"/>
          <w:b/>
        </w:rPr>
        <w:t xml:space="preserve">O Power BI é uma ferramenta de análise de dados e não de </w:t>
      </w:r>
      <w:proofErr w:type="spellStart"/>
      <w:r w:rsidRPr="000C16FB">
        <w:rPr>
          <w:rFonts w:ascii="Cambria" w:hAnsi="Cambria"/>
          <w:b/>
        </w:rPr>
        <w:t>amarzenamento</w:t>
      </w:r>
      <w:proofErr w:type="spellEnd"/>
      <w:r w:rsidRPr="000C16FB">
        <w:rPr>
          <w:rFonts w:ascii="Cambria" w:hAnsi="Cambria"/>
          <w:b/>
        </w:rPr>
        <w:t xml:space="preserve"> de dados. Para grandes volumes de dados, o ideal é </w:t>
      </w:r>
      <w:proofErr w:type="spellStart"/>
      <w:r w:rsidRPr="000C16FB">
        <w:rPr>
          <w:rFonts w:ascii="Cambria" w:hAnsi="Cambria"/>
          <w:b/>
        </w:rPr>
        <w:t>construtir</w:t>
      </w:r>
      <w:proofErr w:type="spellEnd"/>
      <w:r w:rsidRPr="000C16FB">
        <w:rPr>
          <w:rFonts w:ascii="Cambria" w:hAnsi="Cambria"/>
          <w:b/>
        </w:rPr>
        <w:t xml:space="preserve"> um DW e usá-lo como fonte no Power BI</w:t>
      </w:r>
    </w:p>
    <w:p w14:paraId="629C833A" w14:textId="29633EFC" w:rsidR="00806723" w:rsidRDefault="00806723" w:rsidP="00FF06E6">
      <w:pPr>
        <w:rPr>
          <w:rFonts w:ascii="Cambria" w:hAnsi="Cambria"/>
        </w:rPr>
      </w:pPr>
    </w:p>
    <w:p w14:paraId="5F740723" w14:textId="69BA5257" w:rsidR="00806723" w:rsidRDefault="00806723" w:rsidP="00806723">
      <w:pPr>
        <w:pStyle w:val="Ttulo1"/>
      </w:pPr>
      <w:r>
        <w:t>MODELO STAR SCHEMA</w:t>
      </w:r>
    </w:p>
    <w:p w14:paraId="2BF5C712" w14:textId="0EE2D3DC" w:rsidR="00806723" w:rsidRDefault="00806723" w:rsidP="00FF06E6">
      <w:pPr>
        <w:rPr>
          <w:rFonts w:ascii="Cambria" w:hAnsi="Cambria"/>
        </w:rPr>
      </w:pPr>
    </w:p>
    <w:p w14:paraId="3EEFF7D5" w14:textId="127B0F15" w:rsidR="00806723" w:rsidRPr="00806723" w:rsidRDefault="00806723" w:rsidP="00806723">
      <w:pPr>
        <w:rPr>
          <w:rFonts w:ascii="Cambria" w:hAnsi="Cambria"/>
        </w:rPr>
      </w:pPr>
      <w:r w:rsidRPr="00806723">
        <w:rPr>
          <w:rFonts w:ascii="Cambria" w:hAnsi="Cambria"/>
        </w:rPr>
        <w:t xml:space="preserve">O modelo star </w:t>
      </w:r>
      <w:proofErr w:type="spellStart"/>
      <w:r w:rsidRPr="00806723">
        <w:rPr>
          <w:rFonts w:ascii="Cambria" w:hAnsi="Cambria"/>
        </w:rPr>
        <w:t>schema</w:t>
      </w:r>
      <w:proofErr w:type="spellEnd"/>
      <w:r w:rsidRPr="00806723">
        <w:rPr>
          <w:rFonts w:ascii="Cambria" w:hAnsi="Cambria"/>
        </w:rPr>
        <w:t xml:space="preserve"> é um dos modelos de design</w:t>
      </w:r>
      <w:r w:rsidR="00DF784E">
        <w:rPr>
          <w:rFonts w:ascii="Cambria" w:hAnsi="Cambria"/>
        </w:rPr>
        <w:t xml:space="preserve"> de banco de dados</w:t>
      </w:r>
      <w:r w:rsidRPr="00806723">
        <w:rPr>
          <w:rFonts w:ascii="Cambria" w:hAnsi="Cambria"/>
        </w:rPr>
        <w:t xml:space="preserve"> mais comuns e é amplamente utilizado para organizar e estruturar dados em um data </w:t>
      </w:r>
      <w:proofErr w:type="spellStart"/>
      <w:r w:rsidRPr="00806723">
        <w:rPr>
          <w:rFonts w:ascii="Cambria" w:hAnsi="Cambria"/>
        </w:rPr>
        <w:t>warehouse</w:t>
      </w:r>
      <w:proofErr w:type="spellEnd"/>
      <w:r w:rsidRPr="00806723">
        <w:rPr>
          <w:rFonts w:ascii="Cambria" w:hAnsi="Cambria"/>
        </w:rPr>
        <w:t>. Ele é composto por uma tabela de fatos central, cercada por várias tabelas de dimensão.</w:t>
      </w:r>
    </w:p>
    <w:p w14:paraId="17036B9E" w14:textId="77777777" w:rsidR="00806723" w:rsidRPr="00806723" w:rsidRDefault="00806723" w:rsidP="00806723">
      <w:pPr>
        <w:rPr>
          <w:rFonts w:ascii="Cambria" w:hAnsi="Cambria"/>
        </w:rPr>
      </w:pPr>
    </w:p>
    <w:p w14:paraId="79443994" w14:textId="77777777" w:rsidR="00806723" w:rsidRPr="00806723" w:rsidRDefault="00806723" w:rsidP="00806723">
      <w:pPr>
        <w:rPr>
          <w:rFonts w:ascii="Cambria" w:hAnsi="Cambria"/>
        </w:rPr>
      </w:pPr>
      <w:r w:rsidRPr="00806723">
        <w:rPr>
          <w:rFonts w:ascii="Cambria" w:hAnsi="Cambria"/>
        </w:rPr>
        <w:t xml:space="preserve">Na estrutura do modelo star </w:t>
      </w:r>
      <w:proofErr w:type="spellStart"/>
      <w:r w:rsidRPr="00806723">
        <w:rPr>
          <w:rFonts w:ascii="Cambria" w:hAnsi="Cambria"/>
        </w:rPr>
        <w:t>schema</w:t>
      </w:r>
      <w:proofErr w:type="spellEnd"/>
      <w:r w:rsidRPr="00806723">
        <w:rPr>
          <w:rFonts w:ascii="Cambria" w:hAnsi="Cambria"/>
        </w:rPr>
        <w:t>, a tabela de fatos contém métricas e medidas que representam os eventos ou transações que estão sendo analisados, como vendas, pedidos ou transações financeiras. Essa tabela de fatos geralmente contém chaves estrangeiras que se relacionam com as tabelas de dimensão.</w:t>
      </w:r>
    </w:p>
    <w:p w14:paraId="4961D0E9" w14:textId="77777777" w:rsidR="00806723" w:rsidRPr="00806723" w:rsidRDefault="00806723" w:rsidP="00806723">
      <w:pPr>
        <w:rPr>
          <w:rFonts w:ascii="Cambria" w:hAnsi="Cambria"/>
        </w:rPr>
      </w:pPr>
    </w:p>
    <w:p w14:paraId="48985515" w14:textId="77777777" w:rsidR="00806723" w:rsidRPr="00806723" w:rsidRDefault="00806723" w:rsidP="00806723">
      <w:pPr>
        <w:rPr>
          <w:rFonts w:ascii="Cambria" w:hAnsi="Cambria"/>
        </w:rPr>
      </w:pPr>
      <w:r w:rsidRPr="00806723">
        <w:rPr>
          <w:rFonts w:ascii="Cambria" w:hAnsi="Cambria"/>
        </w:rPr>
        <w:t>Por sua vez, as tabelas de dimensão contêm atributos descritivos que fornecem contexto e detalhes sobre os dados na tabela de fatos. Esses atributos podem incluir informações como data, localização, produto, cliente, entre outros.</w:t>
      </w:r>
    </w:p>
    <w:p w14:paraId="1704E9B0" w14:textId="77777777" w:rsidR="00806723" w:rsidRPr="00806723" w:rsidRDefault="00806723" w:rsidP="00806723">
      <w:pPr>
        <w:rPr>
          <w:rFonts w:ascii="Cambria" w:hAnsi="Cambria"/>
        </w:rPr>
      </w:pPr>
    </w:p>
    <w:p w14:paraId="3285BD5C" w14:textId="77777777" w:rsidR="00806723" w:rsidRPr="00806723" w:rsidRDefault="00806723" w:rsidP="00806723">
      <w:pPr>
        <w:rPr>
          <w:rFonts w:ascii="Cambria" w:hAnsi="Cambria"/>
        </w:rPr>
      </w:pPr>
      <w:r w:rsidRPr="00806723">
        <w:rPr>
          <w:rFonts w:ascii="Cambria" w:hAnsi="Cambria"/>
        </w:rPr>
        <w:t>A tabela de fatos está conectada diretamente às tabelas de dimensão através de chaves estrangeiras, formando uma estrutura de estrela quando visualizada graficamente, com a tabela de fatos no centro e as tabelas de dimensão ao redor dela, como os raios de uma estrela.</w:t>
      </w:r>
    </w:p>
    <w:p w14:paraId="4FBE43A5" w14:textId="77777777" w:rsidR="00806723" w:rsidRPr="00806723" w:rsidRDefault="00806723" w:rsidP="00806723">
      <w:pPr>
        <w:rPr>
          <w:rFonts w:ascii="Cambria" w:hAnsi="Cambria"/>
        </w:rPr>
      </w:pPr>
    </w:p>
    <w:p w14:paraId="5135E6E2" w14:textId="77777777" w:rsidR="00806723" w:rsidRPr="00806723" w:rsidRDefault="00806723" w:rsidP="00806723">
      <w:pPr>
        <w:rPr>
          <w:rFonts w:ascii="Cambria" w:hAnsi="Cambria"/>
        </w:rPr>
      </w:pPr>
      <w:r w:rsidRPr="00806723">
        <w:rPr>
          <w:rFonts w:ascii="Cambria" w:hAnsi="Cambria"/>
        </w:rPr>
        <w:t xml:space="preserve">Esse modelo de design é chamado de "star </w:t>
      </w:r>
      <w:proofErr w:type="spellStart"/>
      <w:r w:rsidRPr="00806723">
        <w:rPr>
          <w:rFonts w:ascii="Cambria" w:hAnsi="Cambria"/>
        </w:rPr>
        <w:t>schema</w:t>
      </w:r>
      <w:proofErr w:type="spellEnd"/>
      <w:r w:rsidRPr="00806723">
        <w:rPr>
          <w:rFonts w:ascii="Cambria" w:hAnsi="Cambria"/>
        </w:rPr>
        <w:t>" devido à sua aparência visual, onde a tabela de fatos está no centro, como a estrela, e as tabelas de dimensão são como os raios que irradiam dela.</w:t>
      </w:r>
    </w:p>
    <w:p w14:paraId="1BE7530E" w14:textId="77777777" w:rsidR="00806723" w:rsidRPr="00806723" w:rsidRDefault="00806723" w:rsidP="00806723">
      <w:pPr>
        <w:rPr>
          <w:rFonts w:ascii="Cambria" w:hAnsi="Cambria"/>
        </w:rPr>
      </w:pPr>
    </w:p>
    <w:p w14:paraId="2EE65BFD" w14:textId="146A0998" w:rsidR="00806723" w:rsidRPr="00FF06E6" w:rsidRDefault="00806723" w:rsidP="00806723">
      <w:pPr>
        <w:rPr>
          <w:rFonts w:ascii="Cambria" w:hAnsi="Cambria"/>
        </w:rPr>
      </w:pPr>
      <w:r w:rsidRPr="00806723">
        <w:rPr>
          <w:rFonts w:ascii="Cambria" w:hAnsi="Cambria"/>
        </w:rPr>
        <w:t xml:space="preserve">O modelo star </w:t>
      </w:r>
      <w:proofErr w:type="spellStart"/>
      <w:r w:rsidRPr="00806723">
        <w:rPr>
          <w:rFonts w:ascii="Cambria" w:hAnsi="Cambria"/>
        </w:rPr>
        <w:t>schema</w:t>
      </w:r>
      <w:proofErr w:type="spellEnd"/>
      <w:r w:rsidRPr="00806723">
        <w:rPr>
          <w:rFonts w:ascii="Cambria" w:hAnsi="Cambria"/>
        </w:rPr>
        <w:t xml:space="preserve"> é preferido em muitos casos devido à sua simplicidade e facilidade de compreensão, o que torna as consultas e análises de dados mais diretas e eficientes. Ele também oferece excelente desempenho para consultas analíticas, especialmente ao trabalhar com grandes volumes de dados.</w:t>
      </w:r>
    </w:p>
    <w:p w14:paraId="24641708" w14:textId="53A107CF" w:rsidR="006E7BC2" w:rsidRDefault="006E7BC2" w:rsidP="000A729E"/>
    <w:p w14:paraId="21BBA878" w14:textId="77777777" w:rsidR="00DF784E" w:rsidRDefault="00DF784E" w:rsidP="000A729E">
      <w:pPr>
        <w:sectPr w:rsidR="00DF784E" w:rsidSect="000A729E">
          <w:pgSz w:w="11906" w:h="16838"/>
          <w:pgMar w:top="720" w:right="720" w:bottom="720" w:left="720" w:header="708" w:footer="708" w:gutter="0"/>
          <w:cols w:space="708"/>
          <w:docGrid w:linePitch="360"/>
        </w:sectPr>
      </w:pPr>
    </w:p>
    <w:p w14:paraId="1D657F8B" w14:textId="40E163BA" w:rsidR="00DB4289" w:rsidRDefault="00DF784E" w:rsidP="00DF784E">
      <w:pPr>
        <w:jc w:val="center"/>
      </w:pPr>
      <w:r>
        <w:rPr>
          <w:noProof/>
        </w:rPr>
        <w:drawing>
          <wp:inline distT="0" distB="0" distL="0" distR="0" wp14:anchorId="707775DC" wp14:editId="6271C00B">
            <wp:extent cx="2279132" cy="1619250"/>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3-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2292751" cy="1628926"/>
                    </a:xfrm>
                    <a:prstGeom prst="rect">
                      <a:avLst/>
                    </a:prstGeom>
                  </pic:spPr>
                </pic:pic>
              </a:graphicData>
            </a:graphic>
          </wp:inline>
        </w:drawing>
      </w:r>
    </w:p>
    <w:p w14:paraId="1FC61F4F" w14:textId="0EABEDB2" w:rsidR="006E7BC2" w:rsidRDefault="006E7BC2" w:rsidP="000A729E"/>
    <w:p w14:paraId="659EBBE7" w14:textId="5B3BA410" w:rsidR="00DF784E" w:rsidRDefault="00DF784E" w:rsidP="00DF784E">
      <w:pPr>
        <w:jc w:val="center"/>
        <w:sectPr w:rsidR="00DF784E" w:rsidSect="00DF784E">
          <w:type w:val="continuous"/>
          <w:pgSz w:w="11906" w:h="16838"/>
          <w:pgMar w:top="720" w:right="720" w:bottom="720" w:left="720" w:header="708" w:footer="708" w:gutter="0"/>
          <w:cols w:num="2" w:space="708"/>
          <w:docGrid w:linePitch="360"/>
        </w:sectPr>
      </w:pPr>
      <w:r>
        <w:rPr>
          <w:noProof/>
        </w:rPr>
        <w:drawing>
          <wp:inline distT="0" distB="0" distL="0" distR="0" wp14:anchorId="1A11D1DB" wp14:editId="52FF2493">
            <wp:extent cx="2466975" cy="165695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2-removebg-preview (1).png"/>
                    <pic:cNvPicPr/>
                  </pic:nvPicPr>
                  <pic:blipFill>
                    <a:blip r:embed="rId8">
                      <a:extLst>
                        <a:ext uri="{28A0092B-C50C-407E-A947-70E740481C1C}">
                          <a14:useLocalDpi xmlns:a14="http://schemas.microsoft.com/office/drawing/2010/main" val="0"/>
                        </a:ext>
                      </a:extLst>
                    </a:blip>
                    <a:stretch>
                      <a:fillRect/>
                    </a:stretch>
                  </pic:blipFill>
                  <pic:spPr>
                    <a:xfrm>
                      <a:off x="0" y="0"/>
                      <a:ext cx="2488121" cy="1671157"/>
                    </a:xfrm>
                    <a:prstGeom prst="rect">
                      <a:avLst/>
                    </a:prstGeom>
                  </pic:spPr>
                </pic:pic>
              </a:graphicData>
            </a:graphic>
          </wp:inline>
        </w:drawing>
      </w:r>
    </w:p>
    <w:p w14:paraId="74CA90E4" w14:textId="373ACB87" w:rsidR="006E7BC2" w:rsidRDefault="006E7BC2" w:rsidP="000A729E"/>
    <w:p w14:paraId="5A84F255" w14:textId="39519240" w:rsidR="006E7BC2" w:rsidRDefault="006E7BC2" w:rsidP="000A729E"/>
    <w:p w14:paraId="09648642" w14:textId="534C7BF2" w:rsidR="006E7BC2" w:rsidRDefault="00DF784E" w:rsidP="00DF784E">
      <w:pPr>
        <w:pStyle w:val="Ttulo1"/>
      </w:pPr>
      <w:r>
        <w:t>MODELO SNOWFLAKE</w:t>
      </w:r>
    </w:p>
    <w:p w14:paraId="41A5163D" w14:textId="6C1AA51E" w:rsidR="00DF784E" w:rsidRDefault="00DF784E" w:rsidP="00DF784E">
      <w:r>
        <w:t xml:space="preserve">O modelo </w:t>
      </w:r>
      <w:proofErr w:type="spellStart"/>
      <w:r>
        <w:t>snowflake</w:t>
      </w:r>
      <w:proofErr w:type="spellEnd"/>
      <w:r>
        <w:t xml:space="preserve"> </w:t>
      </w:r>
      <w:r>
        <w:rPr>
          <w:rFonts w:ascii="Cambria" w:hAnsi="Cambria" w:cs="Cambria"/>
        </w:rPr>
        <w:t>é</w:t>
      </w:r>
      <w:r>
        <w:t xml:space="preserve"> uma varia</w:t>
      </w:r>
      <w:r>
        <w:rPr>
          <w:rFonts w:ascii="Cambria" w:hAnsi="Cambria" w:cs="Cambria"/>
        </w:rPr>
        <w:t>çã</w:t>
      </w:r>
      <w:r>
        <w:t xml:space="preserve">o do modelo star </w:t>
      </w:r>
      <w:proofErr w:type="spellStart"/>
      <w:r>
        <w:t>schema</w:t>
      </w:r>
      <w:proofErr w:type="spellEnd"/>
      <w:r>
        <w:t xml:space="preserve">. Enquanto o modelo star </w:t>
      </w:r>
      <w:proofErr w:type="spellStart"/>
      <w:r>
        <w:t>schema</w:t>
      </w:r>
      <w:proofErr w:type="spellEnd"/>
      <w:r>
        <w:t xml:space="preserve"> </w:t>
      </w:r>
      <w:r>
        <w:rPr>
          <w:rFonts w:ascii="Cambria" w:hAnsi="Cambria" w:cs="Cambria"/>
        </w:rPr>
        <w:t>é</w:t>
      </w:r>
      <w:r>
        <w:t xml:space="preserve"> caracterizado por ter apenas uma tabela de dimens</w:t>
      </w:r>
      <w:r>
        <w:rPr>
          <w:rFonts w:ascii="Cambria" w:hAnsi="Cambria" w:cs="Cambria"/>
        </w:rPr>
        <w:t>ã</w:t>
      </w:r>
      <w:r>
        <w:t>o para cada dimens</w:t>
      </w:r>
      <w:r>
        <w:rPr>
          <w:rFonts w:ascii="Cambria" w:hAnsi="Cambria" w:cs="Cambria"/>
        </w:rPr>
        <w:t>ã</w:t>
      </w:r>
      <w:r>
        <w:t xml:space="preserve">o, o modelo </w:t>
      </w:r>
      <w:proofErr w:type="spellStart"/>
      <w:r>
        <w:t>snowflake</w:t>
      </w:r>
      <w:proofErr w:type="spellEnd"/>
      <w:r>
        <w:t xml:space="preserve"> normaliza ainda mais as tabelas de dimens</w:t>
      </w:r>
      <w:r>
        <w:rPr>
          <w:rFonts w:ascii="Cambria" w:hAnsi="Cambria" w:cs="Cambria"/>
        </w:rPr>
        <w:t>ã</w:t>
      </w:r>
      <w:r>
        <w:t xml:space="preserve">o, dividindo-as em </w:t>
      </w:r>
      <w:proofErr w:type="spellStart"/>
      <w:r>
        <w:t>subdimens</w:t>
      </w:r>
      <w:r>
        <w:rPr>
          <w:rFonts w:ascii="Cambria" w:hAnsi="Cambria" w:cs="Cambria"/>
        </w:rPr>
        <w:t>õ</w:t>
      </w:r>
      <w:r>
        <w:t>es</w:t>
      </w:r>
      <w:proofErr w:type="spellEnd"/>
      <w:r>
        <w:t>.</w:t>
      </w:r>
    </w:p>
    <w:p w14:paraId="7552FF71" w14:textId="77777777" w:rsidR="00DF784E" w:rsidRDefault="00DF784E" w:rsidP="00DF784E"/>
    <w:p w14:paraId="0C1E97BA" w14:textId="77777777" w:rsidR="00DF784E" w:rsidRDefault="00DF784E" w:rsidP="00DF784E">
      <w:r>
        <w:t xml:space="preserve">Na estrutura do modelo </w:t>
      </w:r>
      <w:proofErr w:type="spellStart"/>
      <w:r>
        <w:t>snowflake</w:t>
      </w:r>
      <w:proofErr w:type="spellEnd"/>
      <w:r>
        <w:t>, as tabelas de dimens</w:t>
      </w:r>
      <w:r>
        <w:rPr>
          <w:rFonts w:ascii="Cambria" w:hAnsi="Cambria" w:cs="Cambria"/>
        </w:rPr>
        <w:t>ã</w:t>
      </w:r>
      <w:r>
        <w:t>o s</w:t>
      </w:r>
      <w:r>
        <w:rPr>
          <w:rFonts w:ascii="Cambria" w:hAnsi="Cambria" w:cs="Cambria"/>
        </w:rPr>
        <w:t>ã</w:t>
      </w:r>
      <w:r>
        <w:t>o normalizadas, o que significa que os atributos de uma dimens</w:t>
      </w:r>
      <w:r>
        <w:rPr>
          <w:rFonts w:ascii="Cambria" w:hAnsi="Cambria" w:cs="Cambria"/>
        </w:rPr>
        <w:t>ã</w:t>
      </w:r>
      <w:r>
        <w:t>o s</w:t>
      </w:r>
      <w:r>
        <w:rPr>
          <w:rFonts w:ascii="Cambria" w:hAnsi="Cambria" w:cs="Cambria"/>
        </w:rPr>
        <w:t>ã</w:t>
      </w:r>
      <w:r>
        <w:t>o armazenados em v</w:t>
      </w:r>
      <w:r>
        <w:rPr>
          <w:rFonts w:ascii="Cambria" w:hAnsi="Cambria" w:cs="Cambria"/>
        </w:rPr>
        <w:t>á</w:t>
      </w:r>
      <w:r>
        <w:t xml:space="preserve">rias tabelas relacionadas. Por exemplo, em vez de ter uma </w:t>
      </w:r>
      <w:r>
        <w:rPr>
          <w:rFonts w:ascii="Cambria" w:hAnsi="Cambria" w:cs="Cambria"/>
        </w:rPr>
        <w:t>ú</w:t>
      </w:r>
      <w:r>
        <w:t>nica tabela de dimens</w:t>
      </w:r>
      <w:r>
        <w:rPr>
          <w:rFonts w:ascii="Cambria" w:hAnsi="Cambria" w:cs="Cambria"/>
        </w:rPr>
        <w:t>ã</w:t>
      </w:r>
      <w:r>
        <w:t xml:space="preserve">o de produto, o modelo </w:t>
      </w:r>
      <w:proofErr w:type="spellStart"/>
      <w:r>
        <w:t>snowflake</w:t>
      </w:r>
      <w:proofErr w:type="spellEnd"/>
      <w:r>
        <w:t xml:space="preserve"> pode ter uma tabela para categorias de produtos, outra para subcategorias e outra para detalhes espec</w:t>
      </w:r>
      <w:r>
        <w:rPr>
          <w:rFonts w:ascii="Cambria" w:hAnsi="Cambria" w:cs="Cambria"/>
        </w:rPr>
        <w:t>í</w:t>
      </w:r>
      <w:r>
        <w:t>ficos do produto.</w:t>
      </w:r>
    </w:p>
    <w:p w14:paraId="0CAF6FD9" w14:textId="77777777" w:rsidR="00DF784E" w:rsidRDefault="00DF784E" w:rsidP="00DF784E"/>
    <w:p w14:paraId="416290ED" w14:textId="77777777" w:rsidR="00DF784E" w:rsidRDefault="00DF784E" w:rsidP="00DF784E">
      <w:r>
        <w:t>Essa estrutura hier</w:t>
      </w:r>
      <w:r>
        <w:rPr>
          <w:rFonts w:ascii="Cambria" w:hAnsi="Cambria" w:cs="Cambria"/>
        </w:rPr>
        <w:t>á</w:t>
      </w:r>
      <w:r>
        <w:t>rquica de tabelas de dimens</w:t>
      </w:r>
      <w:r>
        <w:rPr>
          <w:rFonts w:ascii="Cambria" w:hAnsi="Cambria" w:cs="Cambria"/>
        </w:rPr>
        <w:t>ã</w:t>
      </w:r>
      <w:r>
        <w:t>o resulta em um esquema que se assemelha a um floco de neve, da</w:t>
      </w:r>
      <w:r>
        <w:rPr>
          <w:rFonts w:ascii="Cambria" w:hAnsi="Cambria" w:cs="Cambria"/>
        </w:rPr>
        <w:t>í</w:t>
      </w:r>
      <w:r>
        <w:t xml:space="preserve"> o nome "</w:t>
      </w:r>
      <w:proofErr w:type="spellStart"/>
      <w:r>
        <w:t>snowflake</w:t>
      </w:r>
      <w:proofErr w:type="spellEnd"/>
      <w:r>
        <w:t>" (floco de neve) para o modelo.</w:t>
      </w:r>
    </w:p>
    <w:p w14:paraId="7D5EBDAB" w14:textId="77777777" w:rsidR="00DF784E" w:rsidRDefault="00DF784E" w:rsidP="00DF784E"/>
    <w:p w14:paraId="369F46B4" w14:textId="77777777" w:rsidR="00DF784E" w:rsidRDefault="00DF784E" w:rsidP="00DF784E">
      <w:r>
        <w:t xml:space="preserve">O modelo </w:t>
      </w:r>
      <w:proofErr w:type="spellStart"/>
      <w:r>
        <w:t>snowflake</w:t>
      </w:r>
      <w:proofErr w:type="spellEnd"/>
      <w:r>
        <w:t xml:space="preserve"> </w:t>
      </w:r>
      <w:r>
        <w:rPr>
          <w:rFonts w:ascii="Cambria" w:hAnsi="Cambria" w:cs="Cambria"/>
        </w:rPr>
        <w:t>é</w:t>
      </w:r>
      <w:r>
        <w:t xml:space="preserve"> </w:t>
      </w:r>
      <w:r>
        <w:rPr>
          <w:rFonts w:ascii="Cambria" w:hAnsi="Cambria" w:cs="Cambria"/>
        </w:rPr>
        <w:t>ú</w:t>
      </w:r>
      <w:r>
        <w:t>til em situa</w:t>
      </w:r>
      <w:r>
        <w:rPr>
          <w:rFonts w:ascii="Cambria" w:hAnsi="Cambria" w:cs="Cambria"/>
        </w:rPr>
        <w:t>çõ</w:t>
      </w:r>
      <w:r>
        <w:t>es em que a normaliza</w:t>
      </w:r>
      <w:r>
        <w:rPr>
          <w:rFonts w:ascii="Cambria" w:hAnsi="Cambria" w:cs="Cambria"/>
        </w:rPr>
        <w:t>çã</w:t>
      </w:r>
      <w:r>
        <w:t>o adicional das tabelas de dimens</w:t>
      </w:r>
      <w:r>
        <w:rPr>
          <w:rFonts w:ascii="Cambria" w:hAnsi="Cambria" w:cs="Cambria"/>
        </w:rPr>
        <w:t>ã</w:t>
      </w:r>
      <w:r>
        <w:t>o pode economizar espa</w:t>
      </w:r>
      <w:r>
        <w:rPr>
          <w:rFonts w:ascii="Cambria" w:hAnsi="Cambria" w:cs="Cambria"/>
        </w:rPr>
        <w:t>ç</w:t>
      </w:r>
      <w:r>
        <w:t>o de armazenamento e facilitar a manuten</w:t>
      </w:r>
      <w:r>
        <w:rPr>
          <w:rFonts w:ascii="Cambria" w:hAnsi="Cambria" w:cs="Cambria"/>
        </w:rPr>
        <w:t>çã</w:t>
      </w:r>
      <w:r>
        <w:t>o dos dados, especialmente em casos onde h</w:t>
      </w:r>
      <w:r>
        <w:rPr>
          <w:rFonts w:ascii="Cambria" w:hAnsi="Cambria" w:cs="Cambria"/>
        </w:rPr>
        <w:t>á</w:t>
      </w:r>
      <w:r>
        <w:t xml:space="preserve"> muitos atributos de dimens</w:t>
      </w:r>
      <w:r>
        <w:rPr>
          <w:rFonts w:ascii="Cambria" w:hAnsi="Cambria" w:cs="Cambria"/>
        </w:rPr>
        <w:t>ã</w:t>
      </w:r>
      <w:r>
        <w:t>o repetidos ou onde certos atributos s</w:t>
      </w:r>
      <w:r>
        <w:rPr>
          <w:rFonts w:ascii="Cambria" w:hAnsi="Cambria" w:cs="Cambria"/>
        </w:rPr>
        <w:t>ã</w:t>
      </w:r>
      <w:r>
        <w:t>o compartilhados por m</w:t>
      </w:r>
      <w:r>
        <w:rPr>
          <w:rFonts w:ascii="Cambria" w:hAnsi="Cambria" w:cs="Cambria"/>
        </w:rPr>
        <w:t>ú</w:t>
      </w:r>
      <w:r>
        <w:t>ltiplas dimens</w:t>
      </w:r>
      <w:r>
        <w:rPr>
          <w:rFonts w:ascii="Cambria" w:hAnsi="Cambria" w:cs="Cambria"/>
        </w:rPr>
        <w:t>õ</w:t>
      </w:r>
      <w:r>
        <w:t>es.</w:t>
      </w:r>
    </w:p>
    <w:p w14:paraId="17682B5A" w14:textId="77777777" w:rsidR="00DF784E" w:rsidRDefault="00DF784E" w:rsidP="00DF784E"/>
    <w:p w14:paraId="1253EBDF" w14:textId="77777777" w:rsidR="00DF784E" w:rsidRDefault="00DF784E" w:rsidP="00DF784E">
      <w:r>
        <w:t xml:space="preserve">No entanto, o modelo </w:t>
      </w:r>
      <w:proofErr w:type="spellStart"/>
      <w:r>
        <w:t>snowflake</w:t>
      </w:r>
      <w:proofErr w:type="spellEnd"/>
      <w:r>
        <w:t xml:space="preserve"> tamb</w:t>
      </w:r>
      <w:r>
        <w:rPr>
          <w:rFonts w:ascii="Cambria" w:hAnsi="Cambria" w:cs="Cambria"/>
        </w:rPr>
        <w:t>é</w:t>
      </w:r>
      <w:r>
        <w:t>m pode complicar as consultas e an</w:t>
      </w:r>
      <w:r>
        <w:rPr>
          <w:rFonts w:ascii="Cambria" w:hAnsi="Cambria" w:cs="Cambria"/>
        </w:rPr>
        <w:t>á</w:t>
      </w:r>
      <w:r>
        <w:t>lises de dados, pois requer que v</w:t>
      </w:r>
      <w:r>
        <w:rPr>
          <w:rFonts w:ascii="Cambria" w:hAnsi="Cambria" w:cs="Cambria"/>
        </w:rPr>
        <w:t>á</w:t>
      </w:r>
      <w:r>
        <w:t>rias tabelas sejam unidas em consultas para obter uma vis</w:t>
      </w:r>
      <w:r>
        <w:rPr>
          <w:rFonts w:ascii="Cambria" w:hAnsi="Cambria" w:cs="Cambria"/>
        </w:rPr>
        <w:t>ã</w:t>
      </w:r>
      <w:r>
        <w:t>o completa dos dados. Isso pode afetar o desempenho das consultas, especialmente em ambientes com grandes volumes de dados.</w:t>
      </w:r>
    </w:p>
    <w:p w14:paraId="388C8B20" w14:textId="77777777" w:rsidR="00DF784E" w:rsidRDefault="00DF784E" w:rsidP="00DF784E"/>
    <w:p w14:paraId="5CBDCEA4" w14:textId="63F99807" w:rsidR="006E7BC2" w:rsidRDefault="00DF784E" w:rsidP="00DF784E">
      <w:r>
        <w:t xml:space="preserve">Portanto, a escolha entre o modelo star </w:t>
      </w:r>
      <w:proofErr w:type="spellStart"/>
      <w:r>
        <w:t>schema</w:t>
      </w:r>
      <w:proofErr w:type="spellEnd"/>
      <w:r>
        <w:t xml:space="preserve"> e o modelo </w:t>
      </w:r>
      <w:proofErr w:type="spellStart"/>
      <w:r>
        <w:t>snowflake</w:t>
      </w:r>
      <w:proofErr w:type="spellEnd"/>
      <w:r>
        <w:t xml:space="preserve"> depende das necessidades espec</w:t>
      </w:r>
      <w:r>
        <w:rPr>
          <w:rFonts w:ascii="Cambria" w:hAnsi="Cambria" w:cs="Cambria"/>
        </w:rPr>
        <w:t>í</w:t>
      </w:r>
      <w:r>
        <w:t>ficas do projeto, incluindo considera</w:t>
      </w:r>
      <w:r>
        <w:rPr>
          <w:rFonts w:ascii="Cambria" w:hAnsi="Cambria" w:cs="Cambria"/>
        </w:rPr>
        <w:t>çõ</w:t>
      </w:r>
      <w:r>
        <w:t>es de desempenho, complexidade da consulta e facilidade de manuten</w:t>
      </w:r>
      <w:r>
        <w:rPr>
          <w:rFonts w:ascii="Cambria" w:hAnsi="Cambria" w:cs="Cambria"/>
        </w:rPr>
        <w:t>çã</w:t>
      </w:r>
      <w:r>
        <w:t>o dos dados.</w:t>
      </w:r>
    </w:p>
    <w:p w14:paraId="691A4A28" w14:textId="04D7A8C9" w:rsidR="00C04141" w:rsidRDefault="00DF784E" w:rsidP="00EE1B07">
      <w:pPr>
        <w:jc w:val="center"/>
      </w:pPr>
      <w:r>
        <w:rPr>
          <w:noProof/>
        </w:rPr>
        <w:drawing>
          <wp:inline distT="0" distB="0" distL="0" distR="0" wp14:anchorId="663817E6" wp14:editId="384C147A">
            <wp:extent cx="2820846" cy="1905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Diagram-5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922" cy="1935441"/>
                    </a:xfrm>
                    <a:prstGeom prst="rect">
                      <a:avLst/>
                    </a:prstGeom>
                  </pic:spPr>
                </pic:pic>
              </a:graphicData>
            </a:graphic>
          </wp:inline>
        </w:drawing>
      </w:r>
      <w:bookmarkStart w:id="1" w:name="_GoBack"/>
      <w:bookmarkEnd w:id="1"/>
    </w:p>
    <w:sectPr w:rsidR="00C04141" w:rsidSect="00DF784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EC080" w14:textId="77777777" w:rsidR="00203B86" w:rsidRDefault="00203B86" w:rsidP="00DF784E">
      <w:pPr>
        <w:spacing w:line="240" w:lineRule="auto"/>
      </w:pPr>
      <w:r>
        <w:separator/>
      </w:r>
    </w:p>
  </w:endnote>
  <w:endnote w:type="continuationSeparator" w:id="0">
    <w:p w14:paraId="63A3C5A9" w14:textId="77777777" w:rsidR="00203B86" w:rsidRDefault="00203B86" w:rsidP="00DF7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A53E3" w14:textId="77777777" w:rsidR="00203B86" w:rsidRDefault="00203B86" w:rsidP="00DF784E">
      <w:pPr>
        <w:spacing w:line="240" w:lineRule="auto"/>
      </w:pPr>
      <w:r>
        <w:separator/>
      </w:r>
    </w:p>
  </w:footnote>
  <w:footnote w:type="continuationSeparator" w:id="0">
    <w:p w14:paraId="227E17FB" w14:textId="77777777" w:rsidR="00203B86" w:rsidRDefault="00203B86" w:rsidP="00DF78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2F"/>
    <w:rsid w:val="000A729E"/>
    <w:rsid w:val="000C16FB"/>
    <w:rsid w:val="00192B73"/>
    <w:rsid w:val="00203B86"/>
    <w:rsid w:val="00334399"/>
    <w:rsid w:val="006E7BC2"/>
    <w:rsid w:val="00806723"/>
    <w:rsid w:val="0086542F"/>
    <w:rsid w:val="009D4213"/>
    <w:rsid w:val="00A25358"/>
    <w:rsid w:val="00B40469"/>
    <w:rsid w:val="00C04141"/>
    <w:rsid w:val="00C72F25"/>
    <w:rsid w:val="00D951A2"/>
    <w:rsid w:val="00DA3B83"/>
    <w:rsid w:val="00DB4289"/>
    <w:rsid w:val="00DF784E"/>
    <w:rsid w:val="00EE1B07"/>
    <w:rsid w:val="00FF06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18C"/>
  <w15:chartTrackingRefBased/>
  <w15:docId w15:val="{A0F4C3D5-0500-4B59-BC6F-B42C3CC5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29E"/>
    <w:pPr>
      <w:spacing w:after="0"/>
    </w:pPr>
    <w:rPr>
      <w:rFonts w:ascii="Segoe MDL2 Assets" w:hAnsi="Segoe MDL2 Assets"/>
    </w:rPr>
  </w:style>
  <w:style w:type="paragraph" w:styleId="Ttulo1">
    <w:name w:val="heading 1"/>
    <w:basedOn w:val="Normal"/>
    <w:next w:val="Normal"/>
    <w:link w:val="Ttulo1Char"/>
    <w:uiPriority w:val="9"/>
    <w:qFormat/>
    <w:rsid w:val="000A729E"/>
    <w:pPr>
      <w:keepNext/>
      <w:keepLines/>
      <w:spacing w:before="240" w:after="200"/>
      <w:jc w:val="center"/>
      <w:outlineLvl w:val="0"/>
    </w:pPr>
    <w:rPr>
      <w:rFonts w:asciiTheme="majorHAnsi" w:eastAsiaTheme="majorEastAsia" w:hAnsiTheme="majorHAnsi" w:cstheme="majorBidi"/>
      <w:b/>
      <w:color w:val="2F5496" w:themeColor="accent1" w:themeShade="BF"/>
      <w:sz w:val="6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729E"/>
    <w:rPr>
      <w:rFonts w:asciiTheme="majorHAnsi" w:eastAsiaTheme="majorEastAsia" w:hAnsiTheme="majorHAnsi" w:cstheme="majorBidi"/>
      <w:b/>
      <w:color w:val="2F5496" w:themeColor="accent1" w:themeShade="BF"/>
      <w:sz w:val="64"/>
      <w:szCs w:val="32"/>
    </w:rPr>
  </w:style>
  <w:style w:type="paragraph" w:styleId="Textodebalo">
    <w:name w:val="Balloon Text"/>
    <w:basedOn w:val="Normal"/>
    <w:link w:val="TextodebaloChar"/>
    <w:uiPriority w:val="99"/>
    <w:semiHidden/>
    <w:unhideWhenUsed/>
    <w:rsid w:val="00192B7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2B73"/>
    <w:rPr>
      <w:rFonts w:ascii="Segoe UI" w:hAnsi="Segoe UI" w:cs="Segoe UI"/>
      <w:sz w:val="18"/>
      <w:szCs w:val="18"/>
    </w:rPr>
  </w:style>
  <w:style w:type="paragraph" w:styleId="Cabealho">
    <w:name w:val="header"/>
    <w:basedOn w:val="Normal"/>
    <w:link w:val="CabealhoChar"/>
    <w:uiPriority w:val="99"/>
    <w:unhideWhenUsed/>
    <w:rsid w:val="00DF784E"/>
    <w:pPr>
      <w:tabs>
        <w:tab w:val="center" w:pos="4252"/>
        <w:tab w:val="right" w:pos="8504"/>
      </w:tabs>
      <w:spacing w:line="240" w:lineRule="auto"/>
    </w:pPr>
  </w:style>
  <w:style w:type="character" w:customStyle="1" w:styleId="CabealhoChar">
    <w:name w:val="Cabeçalho Char"/>
    <w:basedOn w:val="Fontepargpadro"/>
    <w:link w:val="Cabealho"/>
    <w:uiPriority w:val="99"/>
    <w:rsid w:val="00DF784E"/>
    <w:rPr>
      <w:rFonts w:ascii="Segoe MDL2 Assets" w:hAnsi="Segoe MDL2 Assets"/>
    </w:rPr>
  </w:style>
  <w:style w:type="paragraph" w:styleId="Rodap">
    <w:name w:val="footer"/>
    <w:basedOn w:val="Normal"/>
    <w:link w:val="RodapChar"/>
    <w:uiPriority w:val="99"/>
    <w:unhideWhenUsed/>
    <w:rsid w:val="00DF784E"/>
    <w:pPr>
      <w:tabs>
        <w:tab w:val="center" w:pos="4252"/>
        <w:tab w:val="right" w:pos="8504"/>
      </w:tabs>
      <w:spacing w:line="240" w:lineRule="auto"/>
    </w:pPr>
  </w:style>
  <w:style w:type="character" w:customStyle="1" w:styleId="RodapChar">
    <w:name w:val="Rodapé Char"/>
    <w:basedOn w:val="Fontepargpadro"/>
    <w:link w:val="Rodap"/>
    <w:uiPriority w:val="99"/>
    <w:rsid w:val="00DF784E"/>
    <w:rPr>
      <w:rFonts w:ascii="Segoe MDL2 Assets" w:hAnsi="Segoe MDL2 Asse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3</Pages>
  <Words>1212</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2024-02-11T12:54:00Z</dcterms:created>
  <dcterms:modified xsi:type="dcterms:W3CDTF">2024-02-15T09:27:00Z</dcterms:modified>
</cp:coreProperties>
</file>