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7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737"/>
        <w:gridCol w:w="1129"/>
        <w:gridCol w:w="2420"/>
        <w:gridCol w:w="4389"/>
        <w:tblGridChange w:id="0">
          <w:tblGrid>
            <w:gridCol w:w="737"/>
            <w:gridCol w:w="1129"/>
            <w:gridCol w:w="2420"/>
            <w:gridCol w:w="4389"/>
          </w:tblGrid>
        </w:tblGridChange>
      </w:tblGrid>
      <w:tr>
        <w:trPr>
          <w:cantSplit w:val="0"/>
          <w:trHeight w:val="377" w:hRule="atLeast"/>
          <w:tblHeader w:val="0"/>
        </w:trPr>
        <w:tc>
          <w:tcPr>
            <w:gridSpan w:val="4"/>
            <w:shd w:fill="dbe5f1" w:val="clear"/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Controle de Versões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Notas da Revisão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24/09/2026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Marcelo H. Justen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Elaboração do Termo de Abertura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24/09/2026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Marcelo H. Justen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Revisão da elaboração com base nos apontame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01/10/2026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Marcelo H. Justen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Alterações com base nos novos apontamentos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bookmarkStart w:colFirst="0" w:colLast="0" w:name="_heading=h.ghu05cxmmm7q" w:id="0"/>
      <w:bookmarkEnd w:id="0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432" w:right="0" w:hanging="432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Sumário</w:t>
      </w:r>
    </w:p>
    <w:sdt>
      <w:sdtPr>
        <w:id w:val="-153166377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cqhqzpolyfd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Objetivos deste documento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8hedtav31z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Situação atual e justificativa do projeto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</w:rPr>
          </w:pPr>
          <w:hyperlink w:anchor="_heading=h.iphchqxuiqt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Objetivos e critérios de sucesso do projeto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</w:rPr>
          </w:pPr>
          <w:hyperlink w:anchor="_heading=h.aunv1ev8lps0">
            <w:r w:rsidDel="00000000" w:rsidR="00000000" w:rsidRPr="00000000">
              <w:rPr>
                <w:rtl w:val="0"/>
              </w:rPr>
              <w:t xml:space="preserve">4 Estrutura Analítica do Projeto – Fases e principais entregas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zbf0b1n5yx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Principais requisitos das principais entregas/produtos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bkn0bk5thl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 Marcos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l5agnmo0xr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 Partes interessadas do projeto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jbvaf3xixm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 Restrições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lhvaumitwm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 Premissas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ivuc4tl01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 Riscos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Rule="auto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qk189dgq1o9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 Orçamento do Projeto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heading=h.cqhqzpolyfdw" w:id="1"/>
      <w:bookmarkEnd w:id="1"/>
      <w:r w:rsidDel="00000000" w:rsidR="00000000" w:rsidRPr="00000000">
        <w:rPr>
          <w:rtl w:val="0"/>
        </w:rPr>
        <w:t xml:space="preserve">Objetivos deste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Autorizar o início do projeto, atribuir principais responsáveis e documentar requisitos iniciais, principais entregas, premissas e restrições.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heading=h.y8hedtav31zj" w:id="2"/>
      <w:bookmarkEnd w:id="2"/>
      <w:r w:rsidDel="00000000" w:rsidR="00000000" w:rsidRPr="00000000">
        <w:rPr>
          <w:rtl w:val="0"/>
        </w:rPr>
        <w:t xml:space="preserve">Situação atual e justificativa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 município de Gravataí/RS utiliza o sistema de gestão pública Atende.Net, da IPM Sistemas, que disponibiliza no Portal da Transparência a API de Dados Abertos de Pessoal (endpoint /</w:t>
      </w:r>
      <w:r w:rsidDel="00000000" w:rsidR="00000000" w:rsidRPr="00000000">
        <w:rPr>
          <w:rtl w:val="0"/>
        </w:rPr>
        <w:t xml:space="preserve">transparencia</w:t>
      </w:r>
      <w:r w:rsidDel="00000000" w:rsidR="00000000" w:rsidRPr="00000000">
        <w:rPr>
          <w:rtl w:val="0"/>
        </w:rPr>
        <w:t xml:space="preserve">-pessoal-funcionarios). Ela retorna, de forma paginada, os dados cadastrais de cada servidor: matrícula, situação (trabalhando, afastado ou desligado), datas de admissão e rescisão, motivo da rescisão, regime, classificação, forma de investidura, centro de custo (secretaria), local de trabalho, cargo, função, nível, salário base e carga horária. Porém, a API apresenta apenas a situação atual, registro a registro, sem histórico consolidado, indicadores ou análises prontas.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Como consequência, gestores públicos, vereadores, órgãos de controle, sindicatos, jornalistas e cidadãos têm dificuldade para responder perguntas simples, como: quantos servidores o município possui por regime, cargo e secretaria, quanto soma o salário base do quadro, como evoluíram as admissões e desligamentos ao longo do tempo e quais salários fogem do padrão para o mesmo cargo e nível. A análise hoje é manual, demorada e sujeita a erros.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 projeto se justifica pela necessidade de uma solução que consuma automaticamente a API de Dados Abertos de Pessoal de Gravataí, armazene o histórico e consolide os dados de RH da Prefeitura de Gravataí em um único sistema, com consultas, indicadores e alertas simples de entender, apoiando a gestão de pessoas no setor público e aumentando a transparência e o controle social.</w:t>
      </w:r>
    </w:p>
    <w:p w:rsidR="00000000" w:rsidDel="00000000" w:rsidP="00000000" w:rsidRDefault="00000000" w:rsidRPr="00000000" w14:paraId="0000002C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heading=h.iphchqxuiqtl" w:id="3"/>
      <w:bookmarkEnd w:id="3"/>
      <w:r w:rsidDel="00000000" w:rsidR="00000000" w:rsidRPr="00000000">
        <w:rPr>
          <w:rtl w:val="0"/>
        </w:rPr>
        <w:t xml:space="preserve">Objetivos e critérios de sucesso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 projeto será considerado um sucesso se atender a todos os critérios de aceitação das entregas, respeitar as restrições, cumprir o cronograma de execução e principalmente atender os objetivos SMART abaixo: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Objetivo 1 – Integração com a API: consumir o endpoint /transparencia-pessoal-funcionarios da API de Dados Abertos de Pessoal de Gravataí, importando todos os registros (tipoBusca=3: trabalhando, afastados e desligados) com tratamento da paginação. Indicador: registros importados em relação ao totalRegistros informado pela API. Meta: 100%. Responsável: Deivid Sestrem. Prazo: 08/10/2026.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Objetivo 2 – Consulta e indicadores: disponibilizar um site com busca e filtros (situação, regime, classificação, centro de custo, local de trabalho, cargo e período de admissão/desligamento) e indicadores de RH (nº de servidores por regime e secretaria, soma e média do salário base por cargo). Indicador: funcionalidades aceitas nos testes e tempo de resposta das consultas. Meta: 100% das funcionalidades aceitas e respostas em até 3 segundos. Responsáveis: Guilherme Antunes e Júlio Max. Prazo: 15/10/2026.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Objetivo 3 – Gráficos e relatórios: disponibilizar gráficos (quadro por regime e secretaria, admissões e desligamentos por período) e relatórios exportáveis em CSV e PDF. Indicador: gráficos e relatórios aprovados pelo patrocinador. Meta: 100% dos previstos aprovados. Responsáveis: Júlio Max e Deivid Sestrem. Prazo: 15/10/2026.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Objetivo 4 – Qualidade e alertas: validar os dados importados comparando-os com o Portal da Transparência de Gravataí e implementar alertas para salário base acima do teto municipal (subsídio do prefeito) e para salários fora do padrão do mesmo cargo e nível. Indicador: divergências na validação por amostragem e regras de alerta aprovadas nos testes. Meta: zero divergências em amostra de 100 registros e 2 regras validadas. Responsáveis: Kaue Gorges e Samuel P. Frare. Prazo: 20/10/2026.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Objetivo 5 – Gestão e entrega: gerenciar o projeto na ferramenta </w:t>
      </w:r>
      <w:r w:rsidDel="00000000" w:rsidR="00000000" w:rsidRPr="00000000">
        <w:rPr>
          <w:rtl w:val="0"/>
        </w:rPr>
        <w:t xml:space="preserve">Worklenz</w:t>
      </w:r>
      <w:r w:rsidDel="00000000" w:rsidR="00000000" w:rsidRPr="00000000">
        <w:rPr>
          <w:rtl w:val="0"/>
        </w:rPr>
        <w:t xml:space="preserve">, apresentar os 4 Status Reports, publicar toda a documentação na pasta compartilhada da equipe e apresentar o site funcionando, com aceite do patrocinador. Indicador: Status Reports e documentos entregues no prazo. Meta: 100%, sem atraso. Responsável: Marcelo H. Justen (GP). Prazo: 22/10/2026.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heading=h.aunv1ev8lps0" w:id="4"/>
      <w:bookmarkEnd w:id="4"/>
      <w:r w:rsidDel="00000000" w:rsidR="00000000" w:rsidRPr="00000000">
        <w:rPr>
          <w:rtl w:val="0"/>
        </w:rPr>
        <w:t xml:space="preserve">Estrutura Analítica do Projeto – Fases e principais entregas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EAP – Sistema de consolidação de dados de RH da Prefeitura de Grav</w:t>
      </w:r>
      <w:r w:rsidDel="00000000" w:rsidR="00000000" w:rsidRPr="00000000">
        <w:rPr>
          <w:rtl w:val="0"/>
        </w:rPr>
        <w:t xml:space="preserve">ataí/RS (API IPM </w:t>
      </w:r>
      <w:r w:rsidDel="00000000" w:rsidR="00000000" w:rsidRPr="00000000">
        <w:rPr>
          <w:rtl w:val="0"/>
        </w:rPr>
        <w:t xml:space="preserve">Sistemas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 Gerenciamento do projeto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1.1 Iniciação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1.1.1 Elaborar o Termo de Abertura do Projeto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1.1.2 Obter assinatura do Termo de Abertura do Projeto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1.2 Planejamento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1.2.1 Elaborar a Declaração do Escopo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1.2.2 Obter assinatura da Declaração do Escopo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1.2.3 Elaborar a EAP e o Dicionário da EAP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1.2.4 Obter assinatura do Dicionário da EAP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1.2.5 Elaborar o Cronograma no Worklenz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1.2.6 Elaborar o Plano da Qualidade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1.2.7 Elaborar o Plano de Riscos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1.2.8 Elaborar o Plano de Gerenciamento do Projeto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1.2.9 Obter assinatura do Plano de Projeto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1.2.10 Realizar o Cronograma na Plataforma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1.3 Execução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1.3.1 Elaborar a Declaração de Trabalho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1.3.2 Obter assinatura da Declaração de Trabalho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1.3.3 Registrar as Solicitações de Mudança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1.3.4 Obter aprovação das Solicitações de Mudança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1.3.5 Elaborar o Termo de Aceite da Entrega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1.3.6 Obter assinatura do Termo de Aceite da Entrega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1.4 Monitoramento e controle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1.4.1 Elaborar o Status Reports 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1.4.2 Apresentar o Status Reports 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1.4.3 Elaborar o Status Reports 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1.4.4 Apresentar o Status Reports.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1.4.5 Elaborar o Status Reports 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1.4.6 Apresentar o Status Reports.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1.4.7 Elaborar o Status Reports.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1.4.8 </w:t>
      </w:r>
      <w:r w:rsidDel="00000000" w:rsidR="00000000" w:rsidRPr="00000000">
        <w:rPr>
          <w:rtl w:val="0"/>
        </w:rPr>
        <w:t xml:space="preserve">Emitir </w:t>
      </w:r>
      <w:r w:rsidDel="00000000" w:rsidR="00000000" w:rsidRPr="00000000">
        <w:rPr>
          <w:rtl w:val="0"/>
        </w:rPr>
        <w:t xml:space="preserve">o Status Reports.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1.5 </w:t>
      </w:r>
      <w:r w:rsidDel="00000000" w:rsidR="00000000" w:rsidRPr="00000000">
        <w:rPr>
          <w:rtl w:val="0"/>
        </w:rPr>
        <w:t xml:space="preserve">Encerramento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  <w:t xml:space="preserve">        1.5.1 Realizar a Transição do Produto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1.5.2 Apresentar a Transição do Produto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  <w:t xml:space="preserve">        1.5.3 Registrar as Lições Aprendidas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1.5.4 Apresentar as Lições Aprendidas</w:t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  <w:t xml:space="preserve">        1.5.5 Elaborar o Relatório Final</w:t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  <w:t xml:space="preserve">        1.5.6 Obter assinatura do Relatório Final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 Levantamento e análise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2.1 Estudo da API de Dados Abertos de Pessoal de Gravataí (endpoints, autenticação, paginação e limites de uso)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2.2 Documento de requisitos (funcionais e não funcionais)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2.3 Modelo de dados de RH (entidade, servidor/matrícula, situação, regime, classificação, centro de custo, local de trabalho, cargo, função, nível, salário base e carga horária)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2.4 Definição das regras de negócio e de alertas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2.5 Protótipo das telas (aprovação do patrocinador)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3 Integração com a API (ETL)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3.1 Cliente de consumo da API de Dados Abertos de Pessoal de Gravataí - RF01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3.2 Carga inicial completa (tipoBusca=3) com tratamento da paginação - RF01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3.3 Tratamento dos dados (conversão de valores, datas e horas; descarte do CPF)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e validação -RF02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3.4 Sincronização agendada e monitoramento - RF02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4 Back-end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4.1 Banco de dados - RF02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4.2 API REST de consulta - RF01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4.3 Motor de regras de alertas (teto remuneratório e salário fora do padrão do cargo/nível) - RF06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5 Front-end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5.1 Consulta de servidores com busca e filtros - RF01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5.2 Indicadores de RH por secretaria, regime e cargo - RF03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5.3 Gráficos e relatórios exportáveis (CSV e PDF) - RF04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6 Testes e implantação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6.1 Testes unitários, de integração e validação dos dados por amostragem (QA)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6.2 Implantação em ambiente de produção (hospedagem)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6.3 Documentação técnica e manual do usuário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6.4 Apresentação final (22/10/2026)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heading=h.tzbf0b1n5yxd" w:id="5"/>
      <w:bookmarkEnd w:id="5"/>
      <w:r w:rsidDel="00000000" w:rsidR="00000000" w:rsidRPr="00000000">
        <w:rPr>
          <w:rtl w:val="0"/>
        </w:rPr>
        <w:t xml:space="preserve">Principais </w:t>
      </w:r>
      <w:r w:rsidDel="00000000" w:rsidR="00000000" w:rsidRPr="00000000">
        <w:rPr>
          <w:rtl w:val="0"/>
        </w:rPr>
        <w:t xml:space="preserve">requisitos </w:t>
      </w:r>
      <w:r w:rsidDel="00000000" w:rsidR="00000000" w:rsidRPr="00000000">
        <w:rPr>
          <w:rtl w:val="0"/>
        </w:rPr>
        <w:t xml:space="preserve">das principais entregas/produtos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Conforme a orientação da disciplina, o site terá no máximo 6 </w:t>
      </w:r>
      <w:r w:rsidDel="00000000" w:rsidR="00000000" w:rsidRPr="00000000">
        <w:rPr>
          <w:b w:val="1"/>
          <w:bCs w:val="1"/>
          <w:rtl w:val="0"/>
        </w:rPr>
        <w:t xml:space="preserve">requisitos funcionais: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RF01 – O sistema deverá consumir o endpoint GET /transparencia-pessoal-funcionarios da API de Dados Abertos de Pessoal de Gravataí, percorrendo todas as páginas disponíveis e considerando o parâmetro tipoBusca=3.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RF02 – O sistema deverá permitir a busca e aplicação de filtros por situação, regime, classificação, centro de custo (secretaria), local de trabalho, cargo e período de admissão/desligamento.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RF03 – O sistema deverá exibir o número de servidores por situação, regime e secretaria, além da soma e média do salário base por cargo e nível.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RF04 –  O sistema deverá exibir a distribuição dos servidores por regime e secretaria, as admissões e desligamentos por período e os principais motivos de rescisão.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RF05 – O sistema deverá permitir gerar e exportar relatórios das consultas e indicadores nos formatos CSV e PDF.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RF06 – O sistema deverá sinalizar salários-base acima do teto municipal e salários fora do padrão para servidores do mesmo cargo e nível.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não funcionais: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RNF01 – O sistema deverá utilizar somente dados públicos disponibilizados pela API, em conformidade com a Lei de Acesso à Informação (Lei 12.527/2011) e a LGPD (Lei 13.709/2018), sem armazenar CPF, mesmo anonimizado.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RNF02 – O sistema deverá apresentar tempo de resposta das consultas de até 3 segundos.</w:t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rPr>
          <w:rtl w:val="0"/>
        </w:rPr>
        <w:t xml:space="preserve">    RNF03 – O sistema deverá possuir interface web responsiva, acessível em computadores e dispositivos móveis.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heading=h.2bkn0bk5thl1" w:id="6"/>
      <w:bookmarkEnd w:id="6"/>
      <w:r w:rsidDel="00000000" w:rsidR="00000000" w:rsidRPr="00000000">
        <w:rPr>
          <w:rtl w:val="0"/>
        </w:rPr>
        <w:t xml:space="preserve">Marcos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9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1101"/>
        <w:gridCol w:w="6128"/>
        <w:gridCol w:w="1810"/>
        <w:tblGridChange w:id="0">
          <w:tblGrid>
            <w:gridCol w:w="1101"/>
            <w:gridCol w:w="6128"/>
            <w:gridCol w:w="1810"/>
          </w:tblGrid>
        </w:tblGridChange>
      </w:tblGrid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Fase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Marcos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Previsão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Iniciação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Termo de Abertura do Projeto aprovado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24/09/2026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Planejamento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Escopo, Dicionário da EAP, cronograma no </w:t>
            </w:r>
            <w:r w:rsidDel="00000000" w:rsidR="00000000" w:rsidRPr="00000000">
              <w:rPr>
                <w:rtl w:val="0"/>
              </w:rPr>
              <w:t xml:space="preserve">Worklenz</w:t>
            </w:r>
            <w:r w:rsidDel="00000000" w:rsidR="00000000" w:rsidRPr="00000000">
              <w:rPr>
                <w:rtl w:val="0"/>
              </w:rPr>
              <w:t xml:space="preserve"> e planos de gerenciamento aprovados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01/10/2026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Execução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Protótipo das telas aprovado pelo patrocinador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08/10/2026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Execução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Integração com a API de Dados Abertos de Pessoal de Gravataí funcionando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08/10/2026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Execução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Consulta, indicadores e gráficos funcionando (1ª versão do site)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15/10/2026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Monitoramento e Controle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Relatórios e alertas concluídos e entregas validadas (Termo de Aceite da Entrega)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20/10/2026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Encerramento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Site funcionando, apresentação final, Lições Aprendidas e Relatório Final entregues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22/10/2026</w:t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heading=h.yl5agnmo0xr3" w:id="7"/>
      <w:bookmarkEnd w:id="7"/>
      <w:r w:rsidDel="00000000" w:rsidR="00000000" w:rsidRPr="00000000">
        <w:rPr>
          <w:rtl w:val="0"/>
        </w:rPr>
        <w:t xml:space="preserve">Partes interessadas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tabela abaixo relaciona as principais partes interessadas do projeto:</w:t>
      </w:r>
    </w:p>
    <w:tbl>
      <w:tblPr>
        <w:tblStyle w:val="Table3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2836"/>
        <w:gridCol w:w="2828"/>
        <w:tblGridChange w:id="0">
          <w:tblGrid>
            <w:gridCol w:w="2830"/>
            <w:gridCol w:w="2836"/>
            <w:gridCol w:w="2828"/>
          </w:tblGrid>
        </w:tblGridChange>
      </w:tblGrid>
      <w:tr>
        <w:trPr>
          <w:cantSplit w:val="0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Empresa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Participante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Função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Unidavi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Jullian Hermann Creutzberg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Patrocinador - garante os recursos e aprova o Termo de Abertura, o escopo, os protótipos e as entregas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Equipe do projeto (Unidavi)</w:t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Marcelo H. Justen</w:t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Gerente do projeto -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Worklenz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, Status Report e apresentação final (o GP da noite é revezado entre os integrantes, conforme orientação da disciplina)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Equipe do projeto (Unidavi)</w:t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Deivid Sestrem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Desenvolvedor back-end - integração com a API de Gravataí, banco de dados e API REST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Equipe do projeto (Unidavi)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Kaue Gorges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QA / regras de negócio - testes, validação dos dados e regras de alertas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Equipe do projeto (Unidavi)</w:t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Guilherme Antunes</w:t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Desenvolvedor front-end -  painel, indicadores e gráficos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Equipe do projeto (Unidavi)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Samuel P. Frare</w:t>
            </w:r>
          </w:p>
        </w:tc>
        <w:tc>
          <w:tcPr/>
          <w:p w:rsidR="00000000" w:rsidDel="00000000" w:rsidP="00000000" w:rsidRDefault="00000000" w:rsidRPr="00000000" w14:paraId="000000BE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QA / regras de negócio - testes, validação dos dados e regras de alertas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Equipe do projeto (Unidavi)</w:t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Júlio Max</w:t>
            </w:r>
          </w:p>
        </w:tc>
        <w:tc>
          <w:tcPr/>
          <w:p w:rsidR="00000000" w:rsidDel="00000000" w:rsidP="00000000" w:rsidRDefault="00000000" w:rsidRPr="00000000" w14:paraId="000000C1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Desenvolvedor front-end - telas, gráficos e relatórios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Prefeitura de Gravataí/RS</w:t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Setores de RH e de Transparência</w:t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Responsável pela publicação dos dados de pessoal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IPM Sistemas</w:t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Fornecedora do sistema Atende.Net e da API de dados abertos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Sociedade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Gestores públicos, vereadores, sindicatos e cidadãos</w:t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Usuários finais das consultas e indicadores</w:t>
            </w:r>
          </w:p>
        </w:tc>
      </w:tr>
    </w:tbl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heading=h.2jbvaf3xixmj" w:id="8"/>
      <w:bookmarkEnd w:id="8"/>
      <w:r w:rsidDel="00000000" w:rsidR="00000000" w:rsidRPr="00000000">
        <w:rPr>
          <w:rtl w:val="0"/>
        </w:rPr>
        <w:t xml:space="preserve">Restrições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RT01 – Prazo: entrega e apresentação final em 22/10/2026, com Status Report a cada noite de aula; entrega fora do prazo reduz 1,0 ponto por dia na nota final.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RT02 – Orçamento: R$0,00 – serão utilizadas apenas ferramentas, bibliotecas e serviços de hospedagem gratuitos ou de código aberto.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RT03 – Recursos e ferramentas: equipe de acadêmicos com dedicação parcial; o projeto deve ser gerenciado obrigatoriamente na ferramenta </w:t>
      </w:r>
      <w:r w:rsidDel="00000000" w:rsidR="00000000" w:rsidRPr="00000000">
        <w:rPr>
          <w:rtl w:val="0"/>
        </w:rPr>
        <w:t xml:space="preserve">Worklenz</w:t>
      </w:r>
      <w:r w:rsidDel="00000000" w:rsidR="00000000" w:rsidRPr="00000000">
        <w:rPr>
          <w:rtl w:val="0"/>
        </w:rPr>
        <w:t xml:space="preserve">, com acesso de todos os integrantes, e a documentação publicada na pasta compartilhada da equipe.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RT04 – Dados: uso exclusivo dos dados públicos disponibilizados pela API de Dados Abertos de Pessoal de Gravataí; não haverá acesso aos sistemas internos de RH/folha da prefeitura.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RT05 – Legal: o tratamento dos dados deve respeitar a LGPD (Lei 13.709/2018), sem armazenamento de CPF ou dados pessoais sensíveis.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RT06 – Escopo: aplicativo/site simples, com no máximo 6 requisitos, utilizando apenas os dados de pessoal (RH) da Prefeitura de Gravataí/RS.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heading=h.nlhvaumitwmm" w:id="9"/>
      <w:bookmarkEnd w:id="9"/>
      <w:r w:rsidDel="00000000" w:rsidR="00000000" w:rsidRPr="00000000">
        <w:rPr>
          <w:rtl w:val="0"/>
        </w:rPr>
        <w:t xml:space="preserve">Premissas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P01 – A API de Dados Abertos de Pessoal de Gravataí permanecerá pública, disponível e atualizada durante todo o projeto.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P02 – A API manterá o endpoint /</w:t>
      </w:r>
      <w:r w:rsidDel="00000000" w:rsidR="00000000" w:rsidRPr="00000000">
        <w:rPr>
          <w:rtl w:val="0"/>
        </w:rPr>
        <w:t xml:space="preserve">transparencia</w:t>
      </w:r>
      <w:r w:rsidDel="00000000" w:rsidR="00000000" w:rsidRPr="00000000">
        <w:rPr>
          <w:rtl w:val="0"/>
        </w:rPr>
        <w:t xml:space="preserve">-pessoal-</w:t>
      </w:r>
      <w:r w:rsidDel="00000000" w:rsidR="00000000" w:rsidRPr="00000000">
        <w:rPr>
          <w:rtl w:val="0"/>
        </w:rPr>
        <w:t xml:space="preserve">funcionarios</w:t>
      </w:r>
      <w:r w:rsidDel="00000000" w:rsidR="00000000" w:rsidRPr="00000000">
        <w:rPr>
          <w:rtl w:val="0"/>
        </w:rPr>
        <w:t xml:space="preserve"> e os filtros atuais (situação, datas de admissão/desligamento e paginação), sem exigir autenticação.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P03 – Os dados publicados pela Prefeitura de Gravataí são oficiais e considerados corretos para fins de consolidação.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P04 – Cada membro da equipe terá disponibilidade de aproximadamente 8 horas semanais para o projeto.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P05 – Os planos gratuitos de hospedagem, banco de dados e ferramentas serão suficientes para o volume de dados do projeto.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P06 – O patrocinador (professor da disciplina) estará disponível para validar as entregas nos marcos previstos.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heading=h.4divuc4tl010" w:id="10"/>
      <w:bookmarkEnd w:id="10"/>
      <w:r w:rsidDel="00000000" w:rsidR="00000000" w:rsidRPr="00000000">
        <w:rPr>
          <w:rtl w:val="0"/>
        </w:rPr>
        <w:t xml:space="preserve">Riscos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R01 – Atraso nas entregas por causa do prazo curto (entrega final em 22/10). Probabilidade: alta. Impacto: alto. Resposta: acompanhar as tarefas toda semana no Worklenz e priorizar os 6 requisitos.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R02 – Integrante não fazer as tarefas combinadas. Probabilidade: média. Impacto: alto. Resposta: cada tarefa com responsável e prazo no Worklenz, cobrada no Status Report.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R03 – Aumento do escopo além dos 6 requisitos. Probabilidade: média. Impacto: médio. Resposta: qualquer mudança só com Solicitação de Mudança aprovada pelo patrocinador.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R04 – Protótipo ou entregas não aprovados pelo patrocinador. Probabilidade: média. Impacto: alto. Resposta: mostrar prévias nas aulas antes da data de cada marco.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R05 – Falta de conhecimento da equipe em alguma tecnologia usada. Probabilidade: média. Impacto: médio. Resposta: usar tecnologias que a equipe já conhece e quem sabe mais ajuda os demais.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R06 – Falha de comunicação entre os integrantes. Probabilidade: média. Impacto: médio. Resposta: grupo da equipe e alinhamento rápido no início de cada aula.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R07 – Pouco uso do Worklenz pela equipe. Probabilidade: média. Impacto: alto. Resposta: o GP da noite atualiza o cronograma e cada integrante atualiza as suas tarefas.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R08 – API de Gravataí fora do ar ou com dados incompletos. Probabilidade: baixa. Impacto: alto. Resposta: salvar uma cópia local dos dados e conferir por amostragem com o Portal da Transparência.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7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2438"/>
        <w:gridCol w:w="4678"/>
        <w:gridCol w:w="1559"/>
        <w:tblGridChange w:id="0">
          <w:tblGrid>
            <w:gridCol w:w="2438"/>
            <w:gridCol w:w="4678"/>
            <w:gridCol w:w="1559"/>
          </w:tblGrid>
        </w:tblGridChange>
      </w:tblGrid>
      <w:tr>
        <w:trPr>
          <w:cantSplit w:val="0"/>
          <w:trHeight w:val="377" w:hRule="atLeast"/>
          <w:tblHeader w:val="0"/>
        </w:trPr>
        <w:tc>
          <w:tcPr>
            <w:gridSpan w:val="3"/>
            <w:shd w:fill="dbe5f1" w:val="clear"/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Aprovações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Participante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Assinatura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Patrocinador do Projeto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rPr>
                <w:rFonts w:ascii="Caveat" w:cs="Caveat" w:eastAsia="Caveat" w:hAnsi="Caveat"/>
                <w:sz w:val="28"/>
                <w:szCs w:val="28"/>
              </w:rPr>
            </w:pPr>
            <w:r w:rsidDel="00000000" w:rsidR="00000000" w:rsidRPr="00000000">
              <w:rPr>
                <w:rFonts w:ascii="Caveat" w:cs="Caveat" w:eastAsia="Caveat" w:hAnsi="Caveat"/>
                <w:sz w:val="28"/>
                <w:szCs w:val="28"/>
                <w:rtl w:val="0"/>
              </w:rPr>
              <w:t xml:space="preserve">Jullian H. Creutzberg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01/10/2026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Gerente do Projeto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Guilherme A. Rodrigues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01/10/2026</w:t>
            </w:r>
          </w:p>
        </w:tc>
      </w:tr>
    </w:tbl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Caveat">
    <w:embedRegular w:fontKey="{00000000-0000-0000-0000-000000000000}" r:id="rId1" w:subsetted="0"/>
    <w:embedBold w:fontKey="{00000000-0000-0000-0000-000000000000}" r:id="rId2" w:subsetted="0"/>
  </w:font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8754.0" w:type="dxa"/>
      <w:jc w:val="center"/>
      <w:tblBorders>
        <w:top w:color="000000" w:space="0" w:sz="4" w:val="single"/>
      </w:tblBorders>
      <w:tblLayout w:type="fixed"/>
      <w:tblLook w:val="0000"/>
    </w:tblPr>
    <w:tblGrid>
      <w:gridCol w:w="3452"/>
      <w:gridCol w:w="5302"/>
      <w:tblGridChange w:id="0">
        <w:tblGrid>
          <w:gridCol w:w="3452"/>
          <w:gridCol w:w="5302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10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Termo de Abertura do Projeto.docx</w:t>
          </w:r>
        </w:p>
      </w:tc>
      <w:tc>
        <w:tcPr>
          <w:vAlign w:val="center"/>
        </w:tcPr>
        <w:p w:rsidR="00000000" w:rsidDel="00000000" w:rsidP="00000000" w:rsidRDefault="00000000" w:rsidRPr="00000000" w14:paraId="0000010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120" w:before="12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10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PMO Escritório de Projetos</w:t>
          </w:r>
        </w:p>
      </w:tc>
      <w:tc>
        <w:tcPr>
          <w:vAlign w:val="center"/>
        </w:tcPr>
        <w:p w:rsidR="00000000" w:rsidDel="00000000" w:rsidP="00000000" w:rsidRDefault="00000000" w:rsidRPr="00000000" w14:paraId="000001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120" w:before="12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http://escritoriodeprojetos.com.br</w:t>
          </w:r>
        </w:p>
      </w:tc>
    </w:tr>
  </w:tbl>
  <w:p w:rsidR="00000000" w:rsidDel="00000000" w:rsidP="00000000" w:rsidRDefault="00000000" w:rsidRPr="00000000" w14:paraId="000001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8610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6495"/>
      <w:gridCol w:w="2115"/>
      <w:tblGridChange w:id="0">
        <w:tblGrid>
          <w:gridCol w:w="6495"/>
          <w:gridCol w:w="2115"/>
        </w:tblGrid>
      </w:tblGridChange>
    </w:tblGrid>
    <w:tr>
      <w:trPr>
        <w:cantSplit w:val="0"/>
        <w:trHeight w:val="567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FB">
          <w:pPr>
            <w:rPr>
              <w:sz w:val="22"/>
              <w:szCs w:val="22"/>
            </w:rPr>
          </w:pPr>
          <w:r w:rsidDel="00000000" w:rsidR="00000000" w:rsidRPr="00000000">
            <w:rPr>
              <w:sz w:val="22"/>
              <w:szCs w:val="22"/>
              <w:rtl w:val="0"/>
            </w:rPr>
            <w:t xml:space="preserve">Termo de Abertura do Projeto</w:t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F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1104900" cy="483870"/>
                <wp:effectExtent b="0" l="0" r="0" t="0"/>
                <wp:docPr id="3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900" cy="4838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567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FD">
          <w:pPr>
            <w:tabs>
              <w:tab w:val="center" w:leader="none" w:pos="4252"/>
              <w:tab w:val="right" w:leader="none" w:pos="8504"/>
            </w:tabs>
            <w:spacing w:after="0" w:lineRule="auto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Sistema de consolidação de dados de RH da Prefeitura de Gravataí/RS</w:t>
          </w: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F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120" w:lineRule="auto"/>
      <w:ind w:left="432" w:hanging="432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  <w:ind w:left="576" w:hanging="576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120" w:lineRule="auto"/>
      <w:ind w:left="720" w:hanging="720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  <w:ind w:left="864" w:hanging="864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  <w:ind w:left="1008" w:hanging="1008"/>
    </w:pPr>
    <w:rPr>
      <w:rFonts w:ascii="Cambria" w:cs="Cambria" w:eastAsia="Cambria" w:hAnsi="Cambria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1152" w:hanging="1152"/>
    </w:pPr>
    <w:rPr>
      <w:rFonts w:ascii="Cambria" w:cs="Cambria" w:eastAsia="Cambria" w:hAnsi="Cambria"/>
      <w:color w:val="243f61"/>
    </w:rPr>
  </w:style>
  <w:style w:type="paragraph" w:styleId="Title">
    <w:name w:val="Title"/>
    <w:basedOn w:val="Normal"/>
    <w:next w:val="Normal"/>
    <w:pPr/>
    <w:rPr>
      <w:rFonts w:ascii="Cambria" w:cs="Cambria" w:eastAsia="Cambria" w:hAnsi="Cambria"/>
      <w:color w:val="1f497d"/>
      <w:sz w:val="28"/>
      <w:szCs w:val="28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535CC2"/>
    <w:pPr>
      <w:keepNext w:val="1"/>
      <w:keepLines w:val="1"/>
      <w:numPr>
        <w:ilvl w:val="6"/>
        <w:numId w:val="1"/>
      </w:numPr>
      <w:spacing w:before="40"/>
      <w:outlineLvl w:val="6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535CC2"/>
    <w:pPr>
      <w:keepNext w:val="1"/>
      <w:keepLines w:val="1"/>
      <w:numPr>
        <w:ilvl w:val="7"/>
        <w:numId w:val="1"/>
      </w:numPr>
      <w:spacing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535CC2"/>
    <w:pPr>
      <w:keepNext w:val="1"/>
      <w:keepLines w:val="1"/>
      <w:numPr>
        <w:ilvl w:val="8"/>
        <w:numId w:val="1"/>
      </w:numPr>
      <w:spacing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nhideWhenUsed w:val="1"/>
    <w:rsid w:val="005E1593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rsid w:val="005E1593"/>
  </w:style>
  <w:style w:type="paragraph" w:styleId="Rodap">
    <w:name w:val="footer"/>
    <w:basedOn w:val="Normal"/>
    <w:link w:val="RodapChar"/>
    <w:uiPriority w:val="99"/>
    <w:unhideWhenUsed w:val="1"/>
    <w:rsid w:val="005E1593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5E1593"/>
  </w:style>
  <w:style w:type="paragraph" w:styleId="Descrio" w:customStyle="1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cs="Times New Roman" w:eastAsia="Times"/>
      <w:sz w:val="16"/>
      <w:szCs w:val="20"/>
      <w:lang w:eastAsia="pt-BR" w:val="en-US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cs="Times New Roman" w:eastAsia="Times" w:hAnsi="Times"/>
      <w:sz w:val="20"/>
      <w:szCs w:val="20"/>
      <w:lang w:eastAsia="pt-BR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5E1593"/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5E1593"/>
    <w:rPr>
      <w:rFonts w:ascii="Tahoma" w:cs="Tahoma" w:hAnsi="Tahoma"/>
      <w:sz w:val="16"/>
      <w:szCs w:val="16"/>
    </w:rPr>
  </w:style>
  <w:style w:type="character" w:styleId="Ttulo1Char" w:customStyle="1">
    <w:name w:val="Título 1 Char"/>
    <w:basedOn w:val="Fontepargpadro"/>
    <w:link w:val="Ttulo1"/>
    <w:uiPriority w:val="9"/>
    <w:rsid w:val="00311703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Tabela" w:customStyle="1">
    <w:name w:val="Tabela"/>
    <w:basedOn w:val="Normal"/>
    <w:rsid w:val="008843C9"/>
    <w:rPr>
      <w:rFonts w:cs="Times New Roman" w:eastAsia="Times"/>
      <w:szCs w:val="16"/>
      <w:lang w:eastAsia="pt-BR"/>
    </w:rPr>
  </w:style>
  <w:style w:type="character" w:styleId="Ttulo3Char" w:customStyle="1">
    <w:name w:val="Título 3 Char"/>
    <w:basedOn w:val="Fontepargpadro"/>
    <w:link w:val="Ttulo3"/>
    <w:uiPriority w:val="9"/>
    <w:rsid w:val="0020540D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</w:rPr>
  </w:style>
  <w:style w:type="character" w:styleId="Hyperlink">
    <w:name w:val="Hyperlink"/>
    <w:basedOn w:val="Fontepargpadro"/>
    <w:uiPriority w:val="99"/>
    <w:unhideWhenUsed w:val="1"/>
    <w:rsid w:val="004A52AD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 w:val="1"/>
    <w:unhideWhenUsed w:val="1"/>
    <w:rsid w:val="004A52AD"/>
    <w:rPr>
      <w:color w:val="800080" w:themeColor="followedHyperlink"/>
      <w:u w:val="single"/>
    </w:rPr>
  </w:style>
  <w:style w:type="character" w:styleId="TtuloChar" w:customStyle="1">
    <w:name w:val="Título Char"/>
    <w:basedOn w:val="Fontepargpadro"/>
    <w:link w:val="Ttulo"/>
    <w:uiPriority w:val="10"/>
    <w:rsid w:val="0020540D"/>
    <w:rPr>
      <w:rFonts w:asciiTheme="majorHAnsi" w:cstheme="majorBidi" w:eastAsiaTheme="majorEastAsia" w:hAnsiTheme="majorHAns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 w:val="1"/>
    <w:uiPriority w:val="39"/>
    <w:unhideWhenUsed w:val="1"/>
    <w:rsid w:val="00535CC2"/>
    <w:pPr>
      <w:tabs>
        <w:tab w:val="left" w:pos="440"/>
        <w:tab w:val="right" w:leader="dot" w:pos="8494"/>
      </w:tabs>
      <w:spacing w:after="100"/>
    </w:pPr>
  </w:style>
  <w:style w:type="character" w:styleId="Ttulo2Char" w:customStyle="1">
    <w:name w:val="Título 2 Char"/>
    <w:basedOn w:val="Fontepargpadro"/>
    <w:link w:val="Ttulo2"/>
    <w:uiPriority w:val="9"/>
    <w:semiHidden w:val="1"/>
    <w:rsid w:val="00535CC2"/>
    <w:rPr>
      <w:rFonts w:asciiTheme="majorHAnsi" w:cstheme="majorBidi" w:eastAsiaTheme="majorEastAsia" w:hAnsiTheme="majorHAnsi"/>
      <w:color w:val="365f91" w:themeColor="accent1" w:themeShade="0000BF"/>
      <w:sz w:val="26"/>
      <w:szCs w:val="26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535CC2"/>
    <w:rPr>
      <w:rFonts w:asciiTheme="majorHAnsi" w:cstheme="majorBidi" w:eastAsiaTheme="majorEastAsia" w:hAnsiTheme="majorHAnsi"/>
      <w:i w:val="1"/>
      <w:iCs w:val="1"/>
      <w:color w:val="365f91" w:themeColor="accent1" w:themeShade="0000BF"/>
      <w:sz w:val="20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535CC2"/>
    <w:rPr>
      <w:rFonts w:asciiTheme="majorHAnsi" w:cstheme="majorBidi" w:eastAsiaTheme="majorEastAsia" w:hAnsiTheme="majorHAnsi"/>
      <w:color w:val="365f91" w:themeColor="accent1" w:themeShade="0000BF"/>
      <w:sz w:val="20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535CC2"/>
    <w:rPr>
      <w:rFonts w:asciiTheme="majorHAnsi" w:cstheme="majorBidi" w:eastAsiaTheme="majorEastAsia" w:hAnsiTheme="majorHAnsi"/>
      <w:color w:val="243f60" w:themeColor="accent1" w:themeShade="00007F"/>
      <w:sz w:val="20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535CC2"/>
    <w:rPr>
      <w:rFonts w:asciiTheme="majorHAnsi" w:cstheme="majorBidi" w:eastAsiaTheme="majorEastAsia" w:hAnsiTheme="majorHAnsi"/>
      <w:i w:val="1"/>
      <w:iCs w:val="1"/>
      <w:color w:val="243f60" w:themeColor="accent1" w:themeShade="00007F"/>
      <w:sz w:val="20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535CC2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535CC2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TextodoEspaoReservado">
    <w:name w:val="Placeholder Text"/>
    <w:basedOn w:val="Fontepargpadro"/>
    <w:uiPriority w:val="99"/>
    <w:semiHidden w:val="1"/>
    <w:rsid w:val="00550D68"/>
    <w:rPr>
      <w:color w:val="808080"/>
    </w:rPr>
  </w:style>
  <w:style w:type="paragraph" w:styleId="CabealhodoSumrio">
    <w:name w:val="TOC Heading"/>
    <w:basedOn w:val="Ttulo1"/>
    <w:next w:val="Normal"/>
    <w:uiPriority w:val="39"/>
    <w:unhideWhenUsed w:val="1"/>
    <w:qFormat w:val="1"/>
    <w:rsid w:val="006944C4"/>
    <w:pPr>
      <w:numPr>
        <w:numId w:val="0"/>
      </w:numPr>
      <w:spacing w:before="240" w:line="259" w:lineRule="auto"/>
      <w:outlineLvl w:val="9"/>
    </w:pPr>
    <w:rPr>
      <w:b w:val="0"/>
      <w:bCs w:val="0"/>
      <w:sz w:val="32"/>
      <w:szCs w:val="32"/>
      <w:lang w:eastAsia="pt-BR"/>
    </w:rPr>
  </w:style>
  <w:style w:type="paragraph" w:styleId="Comments" w:customStyle="1">
    <w:name w:val="Comments"/>
    <w:basedOn w:val="Descrio"/>
    <w:link w:val="CommentsChar"/>
    <w:autoRedefine w:val="1"/>
    <w:qFormat w:val="1"/>
    <w:rsid w:val="006944C4"/>
    <w:rPr>
      <w:rFonts w:asciiTheme="minorHAnsi" w:hAnsiTheme="minorHAnsi"/>
      <w:lang w:val="pt-BR"/>
    </w:rPr>
  </w:style>
  <w:style w:type="character" w:styleId="CommentsChar" w:customStyle="1">
    <w:name w:val="Comments Char"/>
    <w:basedOn w:val="Fontepargpadro"/>
    <w:link w:val="Comments"/>
    <w:rsid w:val="006944C4"/>
    <w:rPr>
      <w:rFonts w:cs="Times New Roman" w:eastAsia="Times"/>
      <w:sz w:val="16"/>
      <w:szCs w:val="20"/>
      <w:lang w:eastAsia="pt-BR"/>
    </w:rPr>
  </w:style>
  <w:style w:type="paragraph" w:styleId="Sumrio2">
    <w:name w:val="toc 2"/>
    <w:basedOn w:val="Normal"/>
    <w:next w:val="Normal"/>
    <w:autoRedefine w:val="1"/>
    <w:uiPriority w:val="39"/>
    <w:unhideWhenUsed w:val="1"/>
    <w:rsid w:val="000D189C"/>
    <w:pPr>
      <w:spacing w:after="100"/>
      <w:ind w:left="220"/>
    </w:pPr>
  </w:style>
  <w:style w:type="paragraph" w:styleId="Verses" w:customStyle="1">
    <w:name w:val="Versões"/>
    <w:link w:val="VersesChar"/>
    <w:qFormat w:val="1"/>
    <w:rsid w:val="000D189C"/>
    <w:pPr>
      <w:spacing w:after="0" w:line="240" w:lineRule="auto"/>
      <w:jc w:val="center"/>
    </w:pPr>
    <w:rPr>
      <w:rFonts w:ascii="Calibri" w:hAnsi="Calibri"/>
    </w:rPr>
  </w:style>
  <w:style w:type="character" w:styleId="VersesChar" w:customStyle="1">
    <w:name w:val="Versões Char"/>
    <w:basedOn w:val="Fontepargpadro"/>
    <w:link w:val="Verses"/>
    <w:rsid w:val="000D189C"/>
    <w:rPr>
      <w:rFonts w:ascii="Calibri" w:hAnsi="Calibri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7.0" w:type="dxa"/>
        <w:left w:w="115.0" w:type="dxa"/>
        <w:bottom w:w="57.0" w:type="dxa"/>
        <w:right w:w="115.0" w:type="dxa"/>
      </w:tblCellMar>
    </w:tblPr>
  </w:style>
  <w:style w:type="table" w:styleId="Table3">
    <w:basedOn w:val="TableNormal"/>
    <w:pPr>
      <w:spacing w:after="240" w:line="240" w:lineRule="auto"/>
      <w:jc w:val="both"/>
    </w:pPr>
    <w:rPr>
      <w:rFonts w:ascii="Times" w:cs="Times" w:eastAsia="Times" w:hAnsi="Times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0.0" w:type="dxa"/>
      </w:tblCellMar>
    </w:tblPr>
  </w:style>
  <w:style w:type="table" w:styleId="Table5">
    <w:basedOn w:val="TableNormal"/>
    <w:pPr>
      <w:spacing w:after="240" w:line="240" w:lineRule="auto"/>
      <w:jc w:val="both"/>
    </w:pPr>
    <w:rPr>
      <w:rFonts w:ascii="Times" w:cs="Times" w:eastAsia="Times" w:hAnsi="Times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NEl2oE7DQV3GqF8+4Y5mjQONMA==">CgMxLjAyDmguZ2h1MDVjeG1tbTdxMg5oLmNxaHF6cG9seWZkdzIOaC55OGhlZHRhdjMxemoyDmguaXBoY2hxeHVpcXRsMg5oLmF1bnYxZXY4bHBzMDIOaC50emJmMGIxbjV5eGQyDmguMmJrbjBiazV0aGwxMg5oLnlsNWFnbm1vMHhyMzIOaC4yamJ2YWYzeGl4bWoyDmgubmxodmF1bWl0d21tMg5oLjRkaXZ1YzR0bDAxMDgAciExN2QzVmphcnhZaEx6X25wa0FXQzhGQUFGNlN1UnBIaz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2011-07-14T02:02:00Z</dcterms:created>
  <dc:creator>Edu</dc:creator>
</cp:coreProperties>
</file>