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Postulante</w:t>
      </w:r>
    </w:p>
    <w:p>
      <w:pPr>
        <w:spacing w:after="480"/>
        <w:jc w:val="center"/>
      </w:pPr>
      <w:r>
        <w:rPr>
          <w:i/>
          <w:color w:val="555555"/>
          <w:sz w:val="23"/>
        </w:rPr>
        <w:t>Guía completa para postularse a una beca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Postulante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Manual del Postulante</w:t>
      </w:r>
    </w:p>
    <w:p>
      <w:r>
        <w:t xml:space="preserve">Rol: </w:t>
      </w:r>
      <w:r>
        <w:rPr>
          <w:b/>
        </w:rPr>
        <w:t>postulante</w:t>
      </w:r>
      <w:r>
        <w:t xml:space="preserve">. Correo demo: </w:t>
      </w:r>
      <w:r>
        <w:rPr>
          <w:rFonts w:ascii="Consolas" w:hAnsi="Consolas"/>
          <w:color w:val="8B0000"/>
          <w:sz w:val="19"/>
        </w:rPr>
        <w:t>postulante@demo.gt</w:t>
      </w:r>
      <w:r>
        <w:t xml:space="preserve"> (contraseña </w:t>
      </w:r>
      <w:r>
        <w:rPr>
          <w:rFonts w:ascii="Consolas" w:hAnsi="Consolas"/>
          <w:color w:val="8B0000"/>
          <w:sz w:val="19"/>
        </w:rPr>
        <w:t>Admin123!</w:t>
      </w:r>
      <w:r>
        <w:t>).</w:t>
      </w:r>
    </w:p>
    <w:p>
      <w:pPr>
        <w:pStyle w:val="Heading2"/>
      </w:pPr>
      <w:r>
        <w:t>1. Registro e inicio de sesión</w:t>
      </w:r>
    </w:p>
    <w:p>
      <w:pPr>
        <w:pStyle w:val="ListNumber"/>
      </w:pPr>
      <w:r>
        <w:t xml:space="preserve">Entra a http://localhost:3001 y pulsa </w:t>
      </w:r>
      <w:r>
        <w:rPr>
          <w:b/>
        </w:rPr>
        <w:t>Registrarse</w:t>
      </w:r>
      <w:r>
        <w:t>.</w:t>
      </w:r>
    </w:p>
    <w:p>
      <w:pPr>
        <w:pStyle w:val="ListNumber"/>
      </w:pPr>
      <w:r>
        <w:t xml:space="preserve">Completa tus datos. El </w:t>
      </w:r>
      <w:r>
        <w:rPr>
          <w:b/>
        </w:rPr>
        <w:t>CUI</w:t>
      </w:r>
      <w:r>
        <w:t xml:space="preserve"> debe ser único (13 dígitos) y el correo también único.</w:t>
      </w:r>
    </w:p>
    <w:p>
      <w:pPr>
        <w:pStyle w:val="ListNumber"/>
      </w:pPr>
      <w:r>
        <w:t>Inicia sesión con tu correo y contraseña. La sesión se mantiene de forma persistente (renueva el token automáticamente).</w:t>
      </w:r>
    </w:p>
    <w:p>
      <w:pPr>
        <w:pStyle w:val="Heading2"/>
      </w:pPr>
      <w:r>
        <w:t>2. Explorar convocatorias</w:t>
      </w:r>
    </w:p>
    <w:p>
      <w:pPr>
        <w:pStyle w:val="ListNumber"/>
      </w:pPr>
      <w:r>
        <w:t xml:space="preserve">En el portal público abre </w:t>
      </w:r>
      <w:r>
        <w:rPr>
          <w:b/>
        </w:rPr>
        <w:t>Convocatorias</w:t>
      </w:r>
      <w:r>
        <w:t>.</w:t>
      </w:r>
    </w:p>
    <w:p>
      <w:pPr>
        <w:pStyle w:val="ListNumber"/>
      </w:pPr>
      <w:r>
        <w:t>Usa el buscador por texto (nombre de convocatoria/beca).</w:t>
      </w:r>
    </w:p>
    <w:p>
      <w:pPr>
        <w:pStyle w:val="ListNumber"/>
      </w:pPr>
      <w:r>
        <w:t xml:space="preserve">Abre una convocatoria para ver su información, </w:t>
      </w:r>
      <w:r>
        <w:rPr>
          <w:b/>
        </w:rPr>
        <w:t>documentos requeridos</w:t>
      </w:r>
      <w:r>
        <w:t xml:space="preserve"> y </w:t>
      </w:r>
      <w:r>
        <w:rPr>
          <w:b/>
        </w:rPr>
        <w:t>criterios de evaluación</w:t>
      </w:r>
      <w:r>
        <w:t>.</w:t>
      </w:r>
    </w:p>
    <w:p>
      <w:pPr>
        <w:pStyle w:val="Heading2"/>
      </w:pPr>
      <w:r>
        <w:t>3. Postular</w:t>
      </w:r>
    </w:p>
    <w:p>
      <w:pPr>
        <w:pStyle w:val="ListNumber"/>
      </w:pPr>
      <w:r>
        <w:t xml:space="preserve">En el detalle de una convocatoria abierta pulsa </w:t>
      </w:r>
      <w:r>
        <w:rPr>
          <w:b/>
        </w:rPr>
        <w:t>Postularme</w:t>
      </w:r>
      <w:r>
        <w:t>.</w:t>
      </w:r>
    </w:p>
    <w:p>
      <w:pPr>
        <w:pStyle w:val="ListNumber"/>
      </w:pPr>
      <w:r>
        <w:t xml:space="preserve">Completa el </w:t>
      </w:r>
      <w:r>
        <w:rPr>
          <w:b/>
        </w:rPr>
        <w:t>formulario multi-paso</w:t>
      </w:r>
      <w:r>
        <w:t xml:space="preserve"> de la solicitud:</w:t>
      </w:r>
    </w:p>
    <w:p>
      <w:pPr>
        <w:pStyle w:val="ListBullet2"/>
      </w:pPr>
      <w:r/>
      <w:r>
        <w:rPr>
          <w:b/>
        </w:rPr>
        <w:t>Perfil académico</w:t>
      </w:r>
      <w:r>
        <w:t xml:space="preserve">: nivel, género, departamento/municipio. Si un catálogo tiene opción </w:t>
      </w:r>
      <w:r>
        <w:rPr>
          <w:b/>
        </w:rPr>
        <w:t>"otro"</w:t>
      </w:r>
      <w:r>
        <w:t>, puedes escribir el valor.</w:t>
      </w:r>
    </w:p>
    <w:p>
      <w:pPr>
        <w:pStyle w:val="ListBullet2"/>
      </w:pPr>
      <w:r/>
      <w:r>
        <w:rPr>
          <w:b/>
        </w:rPr>
        <w:t>Perfil financiero</w:t>
      </w:r>
      <w:r>
        <w:t>: ingreso familiar y datos socioeconómicos.</w:t>
      </w:r>
    </w:p>
    <w:p>
      <w:pPr>
        <w:pStyle w:val="ListNumber"/>
      </w:pPr>
      <w:r/>
      <w:r>
        <w:rPr>
          <w:b/>
        </w:rPr>
        <w:t>Documentos</w:t>
      </w:r>
      <w:r>
        <w:t>: sube cada archivo requerido (PDF/JPG/PNG, máx. 5 MB). Puedes:</w:t>
      </w:r>
    </w:p>
    <w:p>
      <w:pPr>
        <w:pStyle w:val="ListBullet2"/>
      </w:pPr>
      <w:r/>
      <w:r>
        <w:rPr>
          <w:b/>
        </w:rPr>
        <w:t>Subir</w:t>
      </w:r>
      <w:r>
        <w:t xml:space="preserve">, </w:t>
      </w:r>
      <w:r>
        <w:rPr>
          <w:b/>
        </w:rPr>
        <w:t>quitar</w:t>
      </w:r>
      <w:r>
        <w:t xml:space="preserve"> o </w:t>
      </w:r>
      <w:r>
        <w:rPr>
          <w:b/>
        </w:rPr>
        <w:t>reemplazar</w:t>
      </w:r>
      <w:r>
        <w:t xml:space="preserve"> documentos antes de enviar.</w:t>
      </w:r>
    </w:p>
    <w:p>
      <w:pPr>
        <w:pStyle w:val="ListBullet2"/>
      </w:pPr>
      <w:r>
        <w:t xml:space="preserve">Ver el </w:t>
      </w:r>
      <w:r>
        <w:rPr>
          <w:b/>
        </w:rPr>
        <w:t>checklist de completitud</w:t>
      </w:r>
      <w:r>
        <w:t>: marca lo que falta.</w:t>
      </w:r>
    </w:p>
    <w:p>
      <w:pPr>
        <w:pStyle w:val="ListBullet2"/>
      </w:pPr>
      <w:r>
        <w:t xml:space="preserve">Si el comité </w:t>
      </w:r>
      <w:r>
        <w:rPr>
          <w:b/>
        </w:rPr>
        <w:t>rechaza</w:t>
      </w:r>
      <w:r>
        <w:t xml:space="preserve"> un documento, verás el motivo; al volver a subirlo, el checklist se completa.</w:t>
      </w:r>
    </w:p>
    <w:p>
      <w:r>
        <w:t xml:space="preserve">La solicitud inicia en estado </w:t>
      </w:r>
      <w:r>
        <w:rPr>
          <w:b/>
        </w:rPr>
        <w:t>BORRADOR</w:t>
      </w:r>
      <w:r>
        <w:t xml:space="preserve"> y puedes editarla.</w:t>
      </w:r>
    </w:p>
    <w:p>
      <w:pPr>
        <w:pStyle w:val="Heading2"/>
      </w:pPr>
      <w:r>
        <w:t>4. Enviar la solicitud</w:t>
      </w:r>
    </w:p>
    <w:p>
      <w:pPr>
        <w:pStyle w:val="ListNumber"/>
      </w:pPr>
      <w:r>
        <w:t>Completa el checklist (perfiles + documentos obligatorios).</w:t>
      </w:r>
    </w:p>
    <w:p>
      <w:pPr>
        <w:pStyle w:val="ListNumber"/>
      </w:pPr>
      <w:r>
        <w:t xml:space="preserve">Pulsa </w:t>
      </w:r>
      <w:r>
        <w:rPr>
          <w:b/>
        </w:rPr>
        <w:t>Enviar</w:t>
      </w:r>
      <w:r>
        <w:t>. Si falta algo, el sistema te lo indicará y no permitirá el envío.</w:t>
      </w:r>
    </w:p>
    <w:p>
      <w:r>
        <w:t xml:space="preserve">Estados de la solicitud: </w:t>
      </w:r>
      <w:r>
        <w:rPr>
          <w:rFonts w:ascii="Consolas" w:hAnsi="Consolas"/>
          <w:color w:val="8B0000"/>
          <w:sz w:val="19"/>
        </w:rPr>
        <w:t>BORRADOR → ENVIADA → EN_REVISION → CORRECCION / EVALUADA → APROBADA / RECHAZADA</w:t>
      </w:r>
      <w:r>
        <w:t>.</w:t>
      </w:r>
    </w:p>
    <w:p>
      <w:pPr>
        <w:pStyle w:val="Heading2"/>
      </w:pPr>
      <w:r>
        <w:t>5. Seguimiento</w:t>
      </w:r>
    </w:p>
    <w:p>
      <w:pPr>
        <w:pStyle w:val="ListBullet"/>
      </w:pPr>
      <w:r/>
      <w:r>
        <w:rPr>
          <w:b/>
        </w:rPr>
        <w:t>Dashboard</w:t>
      </w:r>
      <w:r>
        <w:t>: lista de tus solicitudes y su estado actual.</w:t>
      </w:r>
    </w:p>
    <w:p>
      <w:pPr>
        <w:pStyle w:val="ListBullet"/>
      </w:pPr>
      <w:r/>
      <w:r>
        <w:rPr>
          <w:b/>
        </w:rPr>
        <w:t>Mi beca (consulta)</w:t>
      </w:r>
      <w:r>
        <w:t>: con el código de tu solicitud puedes consultar su estado (solo estado, convocatoria, beca e historial; no datos sensibles).</w:t>
      </w:r>
    </w:p>
    <w:p>
      <w:pPr>
        <w:pStyle w:val="ListBullet"/>
      </w:pPr>
      <w:r/>
      <w:r>
        <w:rPr>
          <w:b/>
        </w:rPr>
        <w:t>Mis datos</w:t>
      </w:r>
      <w:r>
        <w:t>: edita teléfono, género, fecha de nacimiento, departamento/municipio y dirección.</w:t>
      </w:r>
    </w:p>
    <w:p>
      <w:pPr>
        <w:pStyle w:val="ListBullet"/>
      </w:pPr>
      <w:r/>
      <w:r>
        <w:rPr>
          <w:b/>
        </w:rPr>
        <w:t>Constancia PDF</w:t>
      </w:r>
      <w:r>
        <w:t xml:space="preserve">: cuando tu solicitud esté </w:t>
      </w:r>
      <w:r>
        <w:rPr>
          <w:b/>
        </w:rPr>
        <w:t>APROBADA</w:t>
      </w:r>
      <w:r>
        <w:t>, puedes descargar tu constancia.</w:t>
      </w:r>
    </w:p>
    <w:p>
      <w:pPr>
        <w:pStyle w:val="ListBullet"/>
      </w:pPr>
      <w:r/>
      <w:r>
        <w:rPr>
          <w:b/>
        </w:rPr>
        <w:t>Notificaciones</w:t>
      </w:r>
      <w:r>
        <w:t>: recibes aviso en todos los cambios de estado de tu solicitud, incluyendo el código de confirmación al enviar.</w:t>
      </w:r>
    </w:p>
    <w:p>
      <w:pPr>
        <w:pStyle w:val="ListBullet"/>
      </w:pPr>
      <w:r/>
      <w:r>
        <w:rPr>
          <w:b/>
        </w:rPr>
        <w:t>Preferencias de sonido</w:t>
      </w:r>
      <w:r>
        <w:t xml:space="preserve">: configura el volumen y activación del sonido de notificaciones desde </w:t>
      </w:r>
      <w:r>
        <w:rPr>
          <w:b/>
        </w:rPr>
        <w:t>Mi perfil</w:t>
      </w:r>
      <w:r>
        <w:t>.</w:t>
      </w:r>
    </w:p>
    <w:p>
      <w:pPr>
        <w:pStyle w:val="ListBullet"/>
      </w:pPr>
      <w:r/>
      <w:r>
        <w:rPr>
          <w:b/>
        </w:rPr>
        <w:t>Eliminación de cuenta</w:t>
      </w:r>
      <w:r>
        <w:t xml:space="preserve"> (Sprint 8): puedes eliminar tu cuenta desde </w:t>
      </w:r>
      <w:r>
        <w:rPr>
          <w:b/>
        </w:rPr>
        <w:t>Mi perfil → Gestionar cuenta</w:t>
      </w:r>
      <w:r>
        <w:t>. Se te pedirá tu contraseña y una confirmación escrita. Tus datos personales se anonimizan, pero las solicitudes y decisiones se conservan con seudónimo.</w:t>
      </w:r>
    </w:p>
    <w:p>
      <w:pPr>
        <w:pStyle w:val="Heading2"/>
      </w:pPr>
      <w:r>
        <w:t>6. Páginas legales (Sprint 8)</w:t>
      </w:r>
    </w:p>
    <w:p>
      <w:pPr>
        <w:pStyle w:val="ListBullet"/>
      </w:pPr>
      <w:r/>
      <w:r>
        <w:rPr>
          <w:b/>
        </w:rPr>
        <w:t>Privacidad</w:t>
      </w:r>
      <w:r>
        <w:t xml:space="preserve"> (</w:t>
      </w:r>
      <w:r>
        <w:rPr>
          <w:rFonts w:ascii="Consolas" w:hAnsi="Consolas"/>
          <w:color w:val="8B0000"/>
          <w:sz w:val="19"/>
        </w:rPr>
        <w:t>/privacidad</w:t>
      </w:r>
      <w:r>
        <w:t>): describe cómo se manejan tus datos.</w:t>
      </w:r>
    </w:p>
    <w:p>
      <w:pPr>
        <w:pStyle w:val="ListBullet"/>
      </w:pPr>
      <w:r/>
      <w:r>
        <w:rPr>
          <w:b/>
        </w:rPr>
        <w:t>Términos</w:t>
      </w:r>
      <w:r>
        <w:t xml:space="preserve"> (</w:t>
      </w:r>
      <w:r>
        <w:rPr>
          <w:rFonts w:ascii="Consolas" w:hAnsi="Consolas"/>
          <w:color w:val="8B0000"/>
          <w:sz w:val="19"/>
        </w:rPr>
        <w:t>/terminos</w:t>
      </w:r>
      <w:r>
        <w:t>): condiciones de uso de la plataforma.</w:t>
      </w:r>
    </w:p>
    <w:p>
      <w:pPr>
        <w:pStyle w:val="ListBullet"/>
      </w:pPr>
      <w:r/>
      <w:r>
        <w:rPr>
          <w:b/>
        </w:rPr>
        <w:t>Cookies</w:t>
      </w:r>
      <w:r>
        <w:t xml:space="preserve"> (</w:t>
      </w:r>
      <w:r>
        <w:rPr>
          <w:rFonts w:ascii="Consolas" w:hAnsi="Consolas"/>
          <w:color w:val="8B0000"/>
          <w:sz w:val="19"/>
        </w:rPr>
        <w:t>/cookies</w:t>
      </w:r>
      <w:r>
        <w:t xml:space="preserve">): solo se usa </w:t>
      </w:r>
      <w:r>
        <w:rPr>
          <w:rFonts w:ascii="Consolas" w:hAnsi="Consolas"/>
          <w:color w:val="8B0000"/>
          <w:sz w:val="19"/>
        </w:rPr>
        <w:t>localStorage</w:t>
      </w:r>
      <w:r>
        <w:t xml:space="preserve"> para tokens de sesión; no hay cookies, analítica ni rastreadores.</w:t>
      </w:r>
    </w:p>
    <w:p>
      <w:pPr>
        <w:pStyle w:val="Heading2"/>
      </w:pPr>
      <w:r>
        <w:t>7. Accesibilidad (Sprint 8)</w:t>
      </w:r>
    </w:p>
    <w:p>
      <w:pPr>
        <w:pStyle w:val="ListBullet"/>
      </w:pPr>
      <w:r>
        <w:t xml:space="preserve">La plataforma cumple WCAG 2.2 AA: foco visible, navegación por teclado, respeto a </w:t>
      </w:r>
      <w:r>
        <w:rPr>
          <w:rFonts w:ascii="Consolas" w:hAnsi="Consolas"/>
          <w:color w:val="8B0000"/>
          <w:sz w:val="19"/>
        </w:rPr>
        <w:t>prefers-reduced-motion</w:t>
      </w:r>
      <w:r>
        <w:t>.</w:t>
      </w:r>
    </w:p>
    <w:p>
      <w:pPr>
        <w:pStyle w:val="ListBullet"/>
      </w:pPr>
      <w:r>
        <w:t>Usa el enlace "Saltar al contenido principal" para ir directo al contenido.</w:t>
      </w:r>
    </w:p>
    <w:p>
      <w:pPr>
        <w:pStyle w:val="Heading2"/>
      </w:pPr>
      <w:r>
        <w:t>Camino rápido</w:t>
      </w:r>
    </w:p>
    <w:p>
      <w:r>
        <w:t>Registrarse → Buscar convocatoria → Postularme → Perfiles → Documentos → Checklist OK → Enviar → Seguimiento.</w:t>
      </w:r>
    </w:p>
    <w:p>
      <w:pPr>
        <w:pStyle w:val="Heading2"/>
      </w:pPr>
      <w:r>
        <w:t>Camino rápido</w:t>
      </w:r>
    </w:p>
    <w:p>
      <w:r>
        <w:t>Registrarse → Buscar convocatoria → Postularme → Perfiles → Documentos → Checklist OK → Enviar → Seguimiento.</w:t>
      </w:r>
    </w:p>
    <w:p>
      <w:r>
        <w:br w:type="page"/>
      </w:r>
    </w:p>
    <w:p>
      <w:pPr>
        <w:pStyle w:val="Heading1"/>
      </w:pPr>
      <w:r>
        <w:t>Guía visual de la plataforma</w:t>
      </w:r>
    </w:p>
    <w:p>
      <w:r>
        <w:t>Las siguientes capturas corresponden a la plataforma EDUVIAGT en funcionamiento. Se indican la pantalla, lo que se observa y la acción esperada del usuario.</w:t>
      </w:r>
    </w:p>
    <w:p>
      <w:pPr>
        <w:pStyle w:val="Heading2"/>
      </w:pPr>
      <w:r>
        <w:t>Portal público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ortal-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Portada del portal público con el hero 'Oportunidades que transforman vidas' y los botones de acceso.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070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vocatorias-li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0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Listado de convocatorias abiertas con filtros por nivel, departamento, tipo y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48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convocatoria-detal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4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Detalle de una convocatoria: información, requisitos, documentos requeridos y botón 'Postularme'.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2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sulta-es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2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Consulta pública del estado de una beca por código de solicitud.</w:t>
      </w:r>
    </w:p>
    <w:p>
      <w:pPr>
        <w:pStyle w:val="Heading2"/>
      </w:pPr>
      <w:r>
        <w:t>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 con correo y contraseña.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61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-regis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6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Formulario de registro de nuevo postulante (CUI, nombres, correo, contraseña).</w:t>
      </w:r>
    </w:p>
    <w:p>
      <w:pPr>
        <w:pStyle w:val="Heading2"/>
      </w:pPr>
      <w:r>
        <w:t>Área privada del postulante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738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ashboard-postul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Dashboard del postulante con sus solicitudes y su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3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is-solicitu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Listado de 'Mis solicitudes' con el estado de cada una.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nueva-solicit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Formulario multi-paso para crear una nueva solicitud.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718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erfil-postula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'Mis datos' editable (teléfono, género, nacimiento, ubicación).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— Postulante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 — Postulante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