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4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color w:val="555555"/>
          <w:sz w:val="26"/>
        </w:rPr>
        <w:t>UNIVERSIDAD MARIANO GÁLVEZ</w:t>
      </w:r>
    </w:p>
    <w:p>
      <w:pPr>
        <w:spacing w:after="360"/>
        <w:jc w:val="center"/>
      </w:pPr>
      <w:r>
        <w:rPr>
          <w:color w:val="555555"/>
          <w:sz w:val="19"/>
        </w:rPr>
        <w:t>FACULTAD DE INGENIERÍA EN SISTEMAS DE INFORMACIÓN Y CIENCIAS DE LA COMPUTACIÓN</w:t>
      </w:r>
    </w:p>
    <w:p>
      <w:pPr>
        <w:spacing w:after="80"/>
        <w:jc w:val="center"/>
      </w:pPr>
      <w:r>
        <w:rPr>
          <w:b/>
          <w:color w:val="1F3B73"/>
          <w:sz w:val="38"/>
        </w:rPr>
        <w:t>Documento de Arquitectura de Software</w:t>
      </w:r>
    </w:p>
    <w:p>
      <w:pPr>
        <w:spacing w:after="480"/>
        <w:jc w:val="center"/>
      </w:pPr>
      <w:r>
        <w:rPr>
          <w:i/>
          <w:color w:val="555555"/>
          <w:sz w:val="23"/>
        </w:rPr>
        <w:t>Anexo 5 del proyecto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Proyecto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Sistema Integral de Gestión de Becas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Curso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0910-037 · Análisis de Sistemas II · 8.º Ciclo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Catedrático / PO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Ing. Mario Fuentes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Equipo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6 integrantes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Versión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Fecha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2026-10-29</w:t>
            </w:r>
          </w:p>
        </w:tc>
      </w:tr>
    </w:tbl>
    <w:p>
      <w:pPr>
        <w:spacing w:before="360"/>
        <w:jc w:val="center"/>
      </w:pPr>
      <w:r>
        <w:rPr>
          <w:color w:val="555555"/>
          <w:sz w:val="18"/>
        </w:rPr>
        <w:t>Versión 1.0 · 2026-10-29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</w:rPr>
        <w:t xml:space="preserve"> (Actualice el campo en Word: clic derecho → Actualizar campo) </w:t>
      </w:r>
    </w:p>
    <w:p>
      <w:r>
        <w:br w:type="page"/>
      </w:r>
    </w:p>
    <w:p>
      <w:pPr>
        <w:pStyle w:val="Heading1"/>
      </w:pPr>
      <w:r>
        <w:t>Documento de Arquitectura de Software</w:t>
      </w:r>
    </w:p>
    <w:p>
      <w:pPr>
        <w:ind w:left="567"/>
      </w:pPr>
      <w:r>
        <w:rPr>
          <w:i/>
          <w:color w:val="555555"/>
        </w:rPr>
        <w:t>**Proyecto:** EDUVIAGT — Sistema Integral de Gestión de Becas **Curso:** 0910-037 · Análisis de Sistemas II · 8.º Ciclo **Arquitectos / equipo de diseño:** Chiroy Vásquez, Luis David (responsable) · Lemus Meléndrez, Marcos Estuardo · Hernández González, Héctor Enrique · Hernández García, José Manuel · Par Guerra, Yermerson Geovanny · Guzmán Hernández, Hamilton Estuardo **Versión:** 1.0 · **Fecha de creación:** 2026-08-26 · **Última revisión:** 2026-10-28 **Base:** Anexo 5 §2 y §3 del documento del proyecto final</w:t>
      </w:r>
    </w:p>
    <w:p>
      <w:pPr>
        <w:ind w:left="567"/>
      </w:pPr>
      <w:r>
        <w:rPr>
          <w:i/>
          <w:color w:val="555555"/>
        </w:rPr>
        <w:t>**Regla de oro de este documento:** si una afirmación aquí contradice el código, **el código manda** y este documento debe corregirse. Las referencias usan el formato `ruta/archivo.ts:línea`.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1. Resumen ejecutivo</w:t>
      </w:r>
    </w:p>
    <w:p>
      <w:r>
        <w:t xml:space="preserve">EDUVIAGT es una </w:t>
      </w:r>
      <w:r>
        <w:rPr>
          <w:b/>
        </w:rPr>
        <w:t>aplicación web monolítica modular por capas</w:t>
      </w:r>
      <w:r>
        <w:t>, desplegada como dos procesos independientes (API REST en NestJS + interfaz en Next.js) dentro de un monorepo con Turborepo, sobre PostgreSQL 16.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**Estilo arquitectónico**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Monolito modular por capas (MVC en el backend, App Router + Server/Client Components en el frontend)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**Estilo de comunicación**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REST/JSON sobre HTTP, prefijo global `/api`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**Persistencia**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Prisma 5 → PostgreSQL 16 (36 entidades)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**Autorización**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Chain of Responsibility *fail-closed* (usuario → rol → denegar)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**Almacenamiento de documentos**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Sistema de archivos local detrás de la interfaz `DocumentStorage` (patrón Adapter)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**Despliegue**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GitHub Actions → SSH → PM2 + nginx (vigente); Docker Compose como alternativa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**Patrones implementados**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2 creacionales, 3 estructurales, 3 de comportamiento (mínimo exigido: 2/2/2)</w:t>
            </w:r>
          </w:p>
        </w:tc>
      </w:tr>
    </w:tbl>
    <w:p>
      <w:pPr>
        <w:spacing w:after="40"/>
      </w:pPr>
    </w:p>
    <w:p>
      <w:r/>
      <w:r>
        <w:rPr>
          <w:b/>
        </w:rPr>
        <w:t>Justificación resumida:</w:t>
      </w:r>
      <w:r>
        <w:t xml:space="preserve"> el problema de negocio es un flujo de trabajo lineal con reglas de estado complejas y fuerte necesidad de trazabilidad, no un problema de escala/distribución. Un monolito modular con módulos de dominio bien separados, DI por token e interfaces explícitas para los puntos de entrada al mundo externo (archivos, PDF, IA) ofrece </w:t>
      </w:r>
      <w:r>
        <w:rPr>
          <w:b/>
        </w:rPr>
        <w:t>bajo acoplamiento sin el costo operativo de los microservicios</w:t>
      </w:r>
      <w:r>
        <w:t>, y permite trabajar en paralelo sobre módulos distintos dentro del mismo sprint.</w:t>
      </w:r>
    </w:p>
    <w:p>
      <w:r>
        <w:t>La justificación completa contra los criterios exigidos (mantenibilidad, escalabilidad, bajo acoplamiento, reutilización, facilidad de cambio, complejidad) está en [05-justificacion-arquitectura.md](05-justificacion-arquitectura.md).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2. Contexto del sistema</w:t>
      </w:r>
    </w:p>
    <w:p>
      <w:pPr>
        <w:pStyle w:val="Heading3"/>
      </w:pPr>
      <w:r>
        <w:t>2.1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Interfaz principal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Visitante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Externo, no autenticado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Portal público, consulta de estado, asistente Eduvi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Postulante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Externo, autenticado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Dashboard, formulario multi-paso, carga de documentos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Evaluador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Interno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Bandeja de evaluaciones, puntuación por criterio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Miembro de comité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Interno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Votación en sesiones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Coordinador de comité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Interno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Comités, sesiones, cierre con quórum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Jefe de becas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Interno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Segunda aprobación de montos &gt; Q10,000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Administrador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Interno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Convocatorias, montos, matriz de seguridad, reportes, auditoría</w:t>
            </w:r>
          </w:p>
        </w:tc>
      </w:tr>
    </w:tbl>
    <w:p>
      <w:pPr>
        <w:spacing w:after="40"/>
      </w:pPr>
    </w:p>
    <w:p>
      <w:pPr>
        <w:pStyle w:val="Heading3"/>
      </w:pPr>
      <w:r>
        <w:t>2.2 Restricciones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Restricción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Impacto arquitectónico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R-1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MINEDUC opera en entorno institucional con servidor propio y base de datos local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Se evita el multi-tenant en la nube; el despliegue es auto-contenido (PM2 + Docker Compose)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R-2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volumen inicial es de ~1,000 solicitudes y 51 convocatorias por ciclo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No se justifica un modelo distribuido ni particionado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R-3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Se deben manejar datos personales sensibles (CUI, ingresos familiares, documentos)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Requisito de anonimización, bitácora append-only y validación estricta de ficheros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R-4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producto debe evolucionar cada sprint con cambios del Product Owner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Se prioriza la modularidad y el bajo acoplamiento sobre el rendimiento máximo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R-5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equipo tiene 6 personas y 2 semanas por sprint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Se favorece el despliegue continuo de un solo artefacto frente a orquestación compleja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R-6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Requisito del curso: justificar técnicamente toda decisión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Cada decisión estructural tiene ADR y justificación escrita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3. Vista de contexto y de despliegue</w:t>
      </w:r>
    </w:p>
    <w:p>
      <w:pPr>
        <w:pStyle w:val="Heading3"/>
      </w:pPr>
      <w:r>
        <w:t>3.1 Contexto del sistema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graph LR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VIS[Visitante / Postulante] --&gt; WEB[Next.js 14 App Router]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ADMIN[Personal interno] --&gt; WEB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WEB --&gt;|HTTP/JSON| API[NestJS 10 REST API]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API --&gt; DB[(PostgreSQL 16)]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API --&gt; FS[(Storage de documentos)]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API -.-&gt;|opcional| LLM[LLM OpenAI-compatible]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API --&gt; SSE[SSE Notificaciones]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SSE --&gt; WEB</w:t>
      </w:r>
    </w:p>
    <w:p>
      <w:pPr>
        <w:spacing w:after="40"/>
      </w:pPr>
    </w:p>
    <w:p>
      <w:pPr>
        <w:pStyle w:val="Heading3"/>
      </w:pPr>
      <w:r>
        <w:t>3.2 Topología de despliegue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graph TB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subgraph CI[GitHub Actions]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AT[api-tests: lint + unit + tsc + build + smoke]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E2E[e2e-web: Playwright + axe]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DBJ[docker-build]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DS[deploy-staging: SSH]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AT --&gt; E2E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AT --&gt; DBJ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AT --&gt; DS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DS --&gt; VM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subgraph VM[VM de staging]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NG[nginx: TLS + proxy /api]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PM2A[PM2: sigeb-api]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PM2W[PM2: sigeb-web]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PGV[(PostgreSQL)]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STG[(Storage en disco)]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NG --&gt; PM2W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NG --&gt; PM2A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PM2A --&gt; PGV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PM2A --&gt; STG</w:t>
      </w:r>
    </w:p>
    <w:p>
      <w:pPr>
        <w:spacing w:after="40"/>
      </w:pPr>
    </w:p>
    <w:p>
      <w:r/>
      <w:r>
        <w:rPr>
          <w:b/>
        </w:rPr>
        <w:t>Detalle completo en</w:t>
      </w:r>
      <w:r>
        <w:t xml:space="preserve"> [</w:t>
      </w:r>
      <w:r>
        <w:rPr>
          <w:rFonts w:ascii="Consolas" w:hAnsi="Consolas"/>
          <w:color w:val="8B0000"/>
          <w:sz w:val="19"/>
        </w:rPr>
        <w:t>docs/architecture/diagrams.md</w:t>
      </w:r>
      <w:r>
        <w:t>](../architecture/diagrams.md) §13 y §14.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4. Estilo arquitectónico y estructura</w:t>
      </w:r>
    </w:p>
    <w:p>
      <w:pPr>
        <w:pStyle w:val="Heading3"/>
      </w:pPr>
      <w:r>
        <w:t>4.1 Monolito modular por capas</w:t>
      </w:r>
    </w:p>
    <w:p>
      <w:r>
        <w:t xml:space="preserve">El backend se organiza en </w:t>
      </w:r>
      <w:r>
        <w:rPr>
          <w:b/>
        </w:rPr>
        <w:t>capas</w:t>
      </w:r>
      <w:r>
        <w:t xml:space="preserve"> (presentación → aplicación/dominio → persistencia) y, dentro del dominio, en </w:t>
      </w:r>
      <w:r>
        <w:rPr>
          <w:b/>
        </w:rPr>
        <w:t>módulos de negocio</w:t>
      </w:r>
      <w:r>
        <w:t xml:space="preserve"> con frontera explícita. La comunicación entre módulos es por inyección de dependencias y llamadas directas a servicio; </w:t>
      </w:r>
      <w:r>
        <w:rPr>
          <w:b/>
        </w:rPr>
        <w:t>no existe bus de eventos</w:t>
      </w:r>
      <w:r>
        <w:t xml:space="preserve"> (decisión documentada como deuda técnica).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graph TB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subgraph CAPA_PRESENTACION[Capa de presentación]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CTRL[Controllers — 14 routers]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GUARDS[Guards globales + Decoradores]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subgraph CAPA_APLICACION[Capa de aplicación / dominio]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SVC[Services de dominio — 17 módulos]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FSM[Máquinas de estado]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TRANS[Transversales: Authz, Audit, Bitácora, Notificaciones]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subgraph CAPA_PERSISTENCIA[Capa de persistencia]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PRIS[PrismaService]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subgraph ADAPTADORES[Adaptadores hacia el exterior]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STO[DocumentStorage — FS]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PDF[PdfRenderer — Puppeteer]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IA[ProveedorIA — OpenAI / Fallback]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CTRL --&gt; SVC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GUARDS --&gt; SVC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SVC --&gt; FSM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SVC --&gt; TRANS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SVC --&gt; PRIS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SVC --&gt; STO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SVC --&gt; PDF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SVC --&gt; IA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PRIS --&gt; DB[(PostgreSQL)]</w:t>
      </w:r>
    </w:p>
    <w:p>
      <w:pPr>
        <w:spacing w:after="40"/>
      </w:pPr>
    </w:p>
    <w:p>
      <w:pPr>
        <w:pStyle w:val="Heading3"/>
      </w:pPr>
      <w:r>
        <w:t>4.2 Módulos del backend (17)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Responsabilidad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Services principales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`app.module.ts`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Composición raíz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`prisma/`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Conexión a la base de datos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`PrismaService`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`common/`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Guards, decoradores, interceptores, filtros, servicios transversales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`AuthzService`, `PermissionService`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`storage/`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Almacenamiento de documentos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`FilesystemStorageAdapter`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`auth/`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Registro, login, refresh, perfil, eliminación de cuenta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`AuthService`, `EliminarCuentaService`, `LoginAttemptService`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`users/`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Roles, permisos, excepciones por usuario, configuración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`UsersService` (fachada), `RolesService`, `PermisosService`, `UsuariosService`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`catalogos/`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Género, nivel académico, departamento, municipio, instituciones, tipos de documento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`CatalogosService`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`convocatorias/`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CRUD, máquina de estados, documentos requeridos, reglas de monto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`ConvocatoriasService`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9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`solicitudes/`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Solicitud, perfiles, documentos, estados, montos, constancia PDF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`SolicitudesService`, `MontosService`, `SolicitudChecklistService`, `ConstanciasService`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`evaluaciones/`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Asignación, puntajes, score ponderado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`EvaluacionesService`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11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`comites/`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Comités y miembros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`ComitesService`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12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`sesiones/`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Sesiones, votos, quórum, decisiones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`SesionesService`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13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`reportes/`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Agregaciones y exportación CSV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`ReportesService`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14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`notificaciones/`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Notificaciones, preferencias de sonido, SSE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`NotificacionesService`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15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`audit/`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Auditoría de acciones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`AuditService`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16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`bitacora/`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Bitácora inmutable del sistema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`BitacoraService`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17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`asistente/`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Proxy de IA + base de conocimiento (FTS)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`AsistenteService`, `AsistenteIAProxy`</w:t>
            </w:r>
          </w:p>
        </w:tc>
      </w:tr>
    </w:tbl>
    <w:p>
      <w:pPr>
        <w:spacing w:after="40"/>
      </w:pPr>
    </w:p>
    <w:p>
      <w:r>
        <w:t>Detalle verificado archivo por archivo en [</w:t>
      </w:r>
      <w:r>
        <w:rPr>
          <w:rFonts w:ascii="Consolas" w:hAnsi="Consolas"/>
          <w:color w:val="8B0000"/>
          <w:sz w:val="19"/>
        </w:rPr>
        <w:t>docs/architecture/ARQUITECTURA-REAL.md</w:t>
      </w:r>
      <w:r>
        <w:t>](../architecture/ARQUITECTURA-REAL.md) §2.</w:t>
      </w:r>
    </w:p>
    <w:p>
      <w:pPr>
        <w:pStyle w:val="Heading3"/>
      </w:pPr>
      <w:r>
        <w:t>4.3 Frontend</w:t>
      </w:r>
    </w:p>
    <w:p>
      <w:r>
        <w:t xml:space="preserve">Next.js 14 con </w:t>
      </w:r>
      <w:r>
        <w:rPr>
          <w:b/>
        </w:rPr>
        <w:t>App Router</w:t>
      </w:r>
      <w:r>
        <w:t xml:space="preserve">, Tailwind CSS y un design system propio. Las 25 rutas de </w:t>
      </w:r>
      <w:r>
        <w:rPr>
          <w:rFonts w:ascii="Consolas" w:hAnsi="Consolas"/>
          <w:color w:val="8B0000"/>
          <w:sz w:val="19"/>
        </w:rPr>
        <w:t>apps/web/src/app/</w:t>
      </w:r>
      <w:r>
        <w:t xml:space="preserve"> se organizan en tres capas: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Rutas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Restricción de sesión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**Portal público**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`/`, `/convocatorias`, `/convocatorias/[id]`, `/consulta`, `/nosotros`, `/faq`, `/requisitos`, `/transparencia`, `/contacto`, `/ayuda`, `/soporte`, `/privacidad`, `/terminos`, `/cookies`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Público; algunas SSR sin token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**Autenticado**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`/login`, `/registro`, `/perfil`, `/dashboard`, `/solicitudes`, `/solicitudes/nueva`, `/revision`, `/evaluador`, `/comite`, `/coordinador`, `/reportes`, `/auditoria`, `/admin`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Requiere JWT (access + refresh)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**API**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`/api/*`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Proxy por rewrite a `NEXT_PUBLIC_API_PROXY`</w:t>
            </w:r>
          </w:p>
        </w:tc>
      </w:tr>
    </w:tbl>
    <w:p>
      <w:pPr>
        <w:spacing w:after="40"/>
      </w:pPr>
    </w:p>
    <w:p>
      <w:r>
        <w:t>Detalle en [</w:t>
      </w:r>
      <w:r>
        <w:rPr>
          <w:rFonts w:ascii="Consolas" w:hAnsi="Consolas"/>
          <w:color w:val="8B0000"/>
          <w:sz w:val="19"/>
        </w:rPr>
        <w:t>docs/architecture/frontend.md</w:t>
      </w:r>
      <w:r>
        <w:t>](../architecture/frontend.md).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5. Componentes del sistema (diagrama de componentes)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graph TB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subgraph WEBAPP[WebApp — Next.js App Router]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PAGES[Server Components&lt;br/&gt;pages públicas]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CLIENT[Client Components&lt;br/&gt;forms + dashboards]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HOOKS[Hooks de dominio&lt;br/&gt;useSolicitudes, useAuth]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LIB[lib: cliente API + tipos]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subgraph API[API — NestJS]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subgraph PRESENTACION[Presentación]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C1[AuthController]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C2[ConvocatoriasController]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C3[SolicitudesController]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C4[EvaluacionesController]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C5[ComitesController]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C6[SesionesController]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C7[ReportesController]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C8[UsersController]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C9[BitacoraController]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C10[AsistenteController]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subgraph DOMINIO[Domino]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S1[AuthService]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S2[ConvocatoriasService]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S3[SolicitudesService]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S4[MontosService]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S5[EvaluacionesService]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S6[ComitesService]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S7[SesionesService]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S8[ReportesService]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S9[UsersService]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subgraph TRANSV[Transversales]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G1[JwtAuthGuard]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G2[PermissionsGuard]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T1[AuthzService]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T2[AuditService]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T3[BitacoraService]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T4[NotificacionesService]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subgraph ADAPT[Adaptadores]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A1[DocumentStorage]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A2[PdfRenderer]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A3[ProveedorIA]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DB[PrismaService]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PAGES --&gt;|HTTP JSON| API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CLIENT --&gt;|HTTP JSON| API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HOOKS --&gt; LIB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LIB --&gt; API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C1 --&gt; S1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C2 --&gt; S2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C3 --&gt; S3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C4 --&gt; S5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C5 --&gt; S6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C6 --&gt; S7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C7 --&gt; S8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C8 --&gt; S9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C3 --&gt; S4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C10 --&gt; A3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S3 --&gt; A1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S3 --&gt; A2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G1 --&gt; T1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G2 --&gt; T1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S1 --&gt; T2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S3 --&gt; T2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S3 --&gt; T3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S7 --&gt; T4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S1 --&gt; DB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S2 --&gt; DB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S3 --&gt; DB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S9 --&gt; DB</w:t>
      </w:r>
    </w:p>
    <w:p>
      <w:pPr>
        <w:spacing w:after="40"/>
      </w:pPr>
    </w:p>
    <w:p>
      <w:pPr>
        <w:pStyle w:val="Heading3"/>
      </w:pPr>
      <w:r>
        <w:t>5.1 Contrato entre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Interfaz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Forma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Evidencia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WebApp ↔ API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REST/JSON, prefijo `/api`, envelope `{ data }`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[`docs/architecture/api-web-contrato.md`](../architecture/api-web-contrato.md)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API ↔ PostgreSQL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Prisma Client, 36 modelos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[`docs/architecture/database-schema.md`](../architecture/database-schema.md)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API ↔ almacenamiento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Interfaz `DocumentStorage` (token `DOCUMENT_STORAGE`)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`apps/api/src/storage/storage.interface.ts:7`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API ↔ PDF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Interfaz `PdfRenderer` (token `PDF_RENDERER`)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`apps/api/src/solicitudes/pdf/pdf-renderer.interface.ts:8`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API ↔ IA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Interfaz `ProveedorIA`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`apps/api/src/asistente/asistente.types.ts:11`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WebApp ↔ API (SSE)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Server-Sent Events con token en query string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`apps/api/src/notificaciones/notificaciones.controller.ts`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6. Modelo de dominio</w:t>
      </w:r>
    </w:p>
    <w:p>
      <w:pPr>
        <w:pStyle w:val="Heading3"/>
      </w:pPr>
      <w:r>
        <w:t>6.1 Diagrama de clases (dominio principal)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classDiagram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Usuario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+cui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+nombres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+email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+passwordHash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+rolId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+estado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+eliminadoAt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Rol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+nombre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Convocatoria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+titulo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+estado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+montoBase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+moneda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+fechaApertura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+fechaCierre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ConvocatoriaDocumentoRequerido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+convocatoriaId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+documentoTipoId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+obligatorio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ConvocatoriaReglaMonto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+convocatoriaId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+tipoRegla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+ingresoMin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+ingresoMax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+monto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+porcentaje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Solicitud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+codigo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+convocatoriaId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+usuarioId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+estado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+montoOtorgable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+montoOrigenCalculo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SolicitudPerfilAcademico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+solicitudId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+nivelAcademicoId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+institucionId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SolicitudPerfilFinanciero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+solicitudId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+ingresoFamiliarMensual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+poblacion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SolicitudDocumento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+solicitudId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+documentoTipoId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+key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+estado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HistorialEstado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+solicitudId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+estadoAnterior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+estadoNuevo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+accion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+comentario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+usuarioId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SolicitudAprobacion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+solicitudId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+nivel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+usuarioId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+decision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+comentario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Evaluacion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+solicitudId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+evaluadorId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+puntajeTotal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+estado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EvaluacionCriterio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+evaluacionId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+criterioId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+puntaje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Comite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+nombre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+convocatoriaId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ComiteMiembro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+comiteId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+usuarioId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+rol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Sesion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+comiteId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+estado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+quorumMinimo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Voto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+sesionId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+solicitudId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+miembroId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+voto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Decision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+solicitudId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+sesionId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+resultado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+motivo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AuditLog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+actorId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+accion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+modulo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+resultado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+ip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+createdAt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BitacoraSistema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+actorId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+accion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+resultado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+correlacionId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+createdAt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Usuario "1" --&gt; "*" Solicitud : postula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Usuario "1" --&gt; "*" Evaluacion : evalúa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Rol "1" --&gt; "*" Usuario : tiene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Convocatoria "1" --&gt; "*" ConvocatoriaDocumentoRequerido : exige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Convocatoria "1" --&gt; "*" ConvocatoriaReglaMonto : define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Convocatoria "1" --&gt; "*" Solicitud : recibe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Convocatoria "1" --&gt; "*" Comite : forma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Solicitud "1" --&gt; "*" SolicitudDocumento : adjunta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Solicitud "1" --&gt; "*" HistorialEstado : registra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Solicitud "1" --&gt; "*" SolicitudAprobacion : firmada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Solicitud "1" --&gt; "*" Evaluacion : recibe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Solicitud "1" --&gt; "*" Decision : resuelve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Evaluacion "1" --&gt; "*" EvaluacionCriterio : desglosa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Comite "1" --&gt; "*" ComiteMiembro : integra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Comite "1" --&gt; "*" Sesion : convoca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Sesion "1" --&gt; "*" Voto : registra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Sesion "1" --&gt; "*" Decision : produce</w:t>
      </w:r>
    </w:p>
    <w:p>
      <w:pPr>
        <w:spacing w:after="40"/>
      </w:pPr>
    </w:p>
    <w:p>
      <w:pPr>
        <w:ind w:left="567"/>
      </w:pPr>
      <w:r>
        <w:rPr>
          <w:i/>
          <w:color w:val="555555"/>
        </w:rPr>
        <w:t>El diagrama muestra **el dominio principal**, no las 36 entidades. Las tablas de unión (`RolPermiso`, `UsuarioPermiso`, `SesionAgenda`, `Notificacion`, `AsistenteConversacion`, `AsistenteMensaje`, `AsistenteBaseConocimiento`, `ConfiguracionUsuario`) y los catálogos se detallan en [`docs/architecture/database-schema.md`](../architecture/database-schema.md).</w:t>
      </w:r>
    </w:p>
    <w:p>
      <w:pPr>
        <w:pStyle w:val="Heading3"/>
      </w:pPr>
      <w:r>
        <w:t>6.2 Máquina de estados de la solicitud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stateDiagram-v2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[*] --&gt; BORRADOR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BORRADOR --&gt; ENVIADA: enviar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ENVIADA --&gt; EN_REVISION: iniciar_revision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EN_REVISION --&gt; CORRECCION: solicitar_correccion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EN_REVISION --&gt; EVALUADA: evaluar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CORRECCION --&gt; BORRADOR: corregir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EVALUADA --&gt; APROBADA: aprobar (monto &lt;= Q10.000)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EVALUADA --&gt; PENDIENTE_SEGUNDA_APROBACION: solicitar_segunda_aprobacion (monto &gt; Q10.000)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EVALUADA --&gt; RECHAZADA: rechazar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PENDIENTE_SEGUNDA_APROBACION --&gt; APROBADA: aprobar_segunda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PENDIENTE_SEGUNDA_APROBACION --&gt; RECHAZADA: rechazar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PENDIENTE_SEGUNDA_APROBACION --&gt; EN_REVISION: devolver_a_revision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APROBADA --&gt; [*]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RECHAZADA --&gt; [*]</w:t>
      </w:r>
    </w:p>
    <w:p>
      <w:pPr>
        <w:spacing w:after="40"/>
      </w:pPr>
    </w:p>
    <w:p>
      <w:r>
        <w:t xml:space="preserve">**Regla de reescritura de la acción </w:t>
      </w:r>
      <w:r>
        <w:rPr>
          <w:rFonts w:ascii="Consolas" w:hAnsi="Consolas"/>
          <w:color w:val="8B0000"/>
          <w:sz w:val="19"/>
        </w:rPr>
        <w:t>aprobar</w:t>
      </w:r>
      <w:r>
        <w:t xml:space="preserve">:** cuando </w:t>
      </w:r>
      <w:r>
        <w:rPr>
          <w:rFonts w:ascii="Consolas" w:hAnsi="Consolas"/>
          <w:color w:val="8B0000"/>
          <w:sz w:val="19"/>
        </w:rPr>
        <w:t>montoOtorgable &gt; UMBRAL_SEGUNDA_APROBACION_GTQ (10000)</w:t>
      </w:r>
      <w:r>
        <w:t xml:space="preserve">, el servicio remapea automáticamente </w:t>
      </w:r>
      <w:r>
        <w:rPr>
          <w:rFonts w:ascii="Consolas" w:hAnsi="Consolas"/>
          <w:color w:val="8B0000"/>
          <w:sz w:val="19"/>
        </w:rPr>
        <w:t>aprobar</w:t>
      </w:r>
      <w:r>
        <w:t xml:space="preserve"> → </w:t>
      </w:r>
      <w:r>
        <w:rPr>
          <w:rFonts w:ascii="Consolas" w:hAnsi="Consolas"/>
          <w:color w:val="8B0000"/>
          <w:sz w:val="19"/>
        </w:rPr>
        <w:t>solicitar_segunda_aprobacion</w:t>
      </w:r>
      <w:r>
        <w:t xml:space="preserve">, de modo que la separación de poderes no depende de que el usuario recuerde invocarla. Implementación: </w:t>
      </w:r>
      <w:r>
        <w:rPr>
          <w:rFonts w:ascii="Consolas" w:hAnsi="Consolas"/>
          <w:color w:val="8B0000"/>
          <w:sz w:val="19"/>
        </w:rPr>
        <w:t>apps/api/src/solicitudes/solicitud-state-machine.ts:26-47</w:t>
      </w:r>
      <w:r>
        <w:t>.</w:t>
      </w:r>
    </w:p>
    <w:p>
      <w:pPr>
        <w:pStyle w:val="Heading3"/>
      </w:pPr>
      <w:r>
        <w:t>6.3 Máquina de estados de la convocatoria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stateDiagram-v2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[*] --&gt; BORRADOR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BORRADOR --&gt; ABIERTA: publicar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BORRADOR --&gt; ARCHIVADA: archivar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ABIERTA --&gt; CERRADA: cerrar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ABIERTA --&gt; ARCHIVADA: archivar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CERRADA --&gt; EN_EVALUACION: iniciar_evaluacion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CERRADA --&gt; ABIERTA: reabrir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EN_EVALUACION --&gt; RESUELTA: resolver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EN_EVALUACION --&gt; ARCHIVADA: archivar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RESUELTA --&gt; ARCHIVADA: archivar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ARCHIVADA --&gt; ABIERTA: reabrir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ARCHIVADA --&gt; [*]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RESUELTA --&gt; [*]</w:t>
      </w:r>
    </w:p>
    <w:p>
      <w:pPr>
        <w:spacing w:after="40"/>
      </w:pPr>
    </w:p>
    <w:p>
      <w:r>
        <w:t xml:space="preserve">Implementación: </w:t>
      </w:r>
      <w:r>
        <w:rPr>
          <w:rFonts w:ascii="Consolas" w:hAnsi="Consolas"/>
          <w:color w:val="8B0000"/>
          <w:sz w:val="19"/>
        </w:rPr>
        <w:t>apps/api/src/convocatorias/convocatoria-state-machine.ts:19-53</w:t>
      </w:r>
      <w:r>
        <w:t>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7. Decisiones arquitectónicas (resumen de ADR)</w:t>
      </w:r>
    </w:p>
    <w:p>
      <w:r>
        <w:t xml:space="preserve">El proyecto mantiene </w:t>
      </w:r>
      <w:r>
        <w:rPr>
          <w:b/>
        </w:rPr>
        <w:t>22 Architecture Decision Records</w:t>
      </w:r>
      <w:r>
        <w:t xml:space="preserve"> en [</w:t>
      </w:r>
      <w:r>
        <w:rPr>
          <w:rFonts w:ascii="Consolas" w:hAnsi="Consolas"/>
          <w:color w:val="8B0000"/>
          <w:sz w:val="19"/>
        </w:rPr>
        <w:t>docs/architecture/decisions.md</w:t>
      </w:r>
      <w:r>
        <w:t>](../architecture/decisions.md). Las decisiones estructurales más relevantes: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ADR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Impacto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ADR-001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NestJS como backend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Aceptado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Habilita DI nativa y módulos, base de los patrones Adapter/Proxy/State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ADR-002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Next.js (App Router) como frontend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Aceptado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SSR para el portal público, separación Server/Client Components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ADR-003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Prisma como ORM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Aceptado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Consultas parametrizadas por defecto (defensa ante SQL injection) y tipos derivados del esquema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ADR-004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Monolito modular, no microservicios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Aceptado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Un solo despliegue; acoplamiento bajo mediante DIP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ADR-005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PostgreSQL como base de datos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Aceptado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Integridad referencial, JSONB, FTS para el asistente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ADR-006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JWT access/refresh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Aceptado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Stateless, secretos separados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ADR-007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Filesystem local para documentos (Adapter)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Aceptado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Desacopla el almacenamiento; permite migrar a S3 sin tocar el dominio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ADR-012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Segunda aprobación por monto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Aceptado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Separación de poderes para montos &gt; Q10,000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ADR-013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Montos flexibles por tramos de ingreso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Aceptado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Politica configurable por convocatoria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ADR-014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Bitácora inmutable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Aceptado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Trazabilidad append-only de toda acción sensible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ADR-015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Eliminación de cuenta con anonimización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Aceptado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Derecho al olvido sin romper la trazabilidad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ADR-016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Accesibilidad WCAG 2.2 AA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Aceptado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Criterio transversal de calidad de la UI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ADR-019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Asistente: FTS + LLM opcional, sin RAG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Aceptado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Evita la dependencia de embeddings y vector store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ADR-020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Envelope `{ data }` y error normalizado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Aceptado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Contrato uniforme para el frontend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ADR-021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Despliegue en VM con PM2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Aceptado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Costo operativo mínimo; Docker Compose como alternativa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ADR-022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Rate limiting de login en memoria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Aceptado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Mitiga fuerza bruta; deuda técnica: no escala horizontalmente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8. Atributos de calidad y cómo los soporta la arquitectura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Mecanismo arquitectónico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Evidencia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**Mantenibilidad**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Módulos por dominio, DI por token, servicios con responsabilidad única, 10+ ejemplos de SRP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[`docs/architecture/solid-principles.md`](../architecture/solid-principles.md)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**Trazabilidad / auditabilidad**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Cuatro registros independientes: `HistorialEstado`, `AuditLog`, `BitacoraSistema`, `SolicitudAprobacion`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`apps/api/src/bitacora/bitacora.service.ts:141-177`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**Seguridad**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Guards globales en orden fijo, autorización *fail-closed*, bcrypt, validación estricta de DTOs, sanitización de ficheros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`apps/api/src/common/guards/permissions.guard.ts`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**Extensibilidad**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4 interfaces de adaptadores + tabla de transiciones como dato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`storage/`, `solicitudes/pdf/`, `asistente/`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**Escalabilidad**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Monolito con módulos extraíbles; índices en base de datos; paginación; sin estado en servidor para la lógica de negocio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`docs/architecture/database-schema.md`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**Disponibilidad**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Despliegue con PM2 (`startOrRestart`), healthcheck por endpoint público, migración versionada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`docker-compose.prod.yml`, job `deploy-staging`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**Usabilidad / accesibilidad**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Design system propio, responsive, WCAG 2.2 AA, mensajes en español comprensible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`docs/pruebas/50-a11y-visual.md`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**Testabilidad**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Pruebas unitarias de lógica pura (FSM, montos, cadena de permisos), pruebas de integración con Supertest, E2E con Playwright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`docs/entregables/09-plan-pruebas-agil.md`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9. Restricciones y deuda técnica conocidas</w:t>
      </w:r>
    </w:p>
    <w:p>
      <w:r>
        <w:t xml:space="preserve">La arquitectura es deliberadamente simple en los puntos donde el equipo identificó riesgos. Los siguientes puntos </w:t>
      </w:r>
      <w:r>
        <w:rPr>
          <w:b/>
        </w:rPr>
        <w:t>están documentados como deuda técnica</w:t>
      </w:r>
      <w:r>
        <w:t xml:space="preserve"> y no se presentan como resueltos: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Deuda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Sin capa Repository (Prisma se usa directo en los servicios)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Acoplamiento del dominio al ORM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Documentada — ver `docs/standards/deuda-tecnica.md`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Sin bus de eventos (Observer)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Los transversales se invocan por llamada directa; acoplamiento de secuencia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Documentada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`RolesGuard` y `@Roles()` sin uso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Código muerto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Documentada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Rate limiting solo en memoria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No escala horizontalmente y se pierde al reiniciar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ADR-022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`SOLICITUD_ESTADO` desalineado con la FSM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Riesgo de bug por divergencia de constantes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Documentada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Sin endpoint `/health`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healthcheck consulta `/api/catalogos/generos`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Documentada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Circuit breaker sin contador de fallos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Solo existe degradación con timeout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Documentada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Sin `Dockerfile` para la base de datos con datos persistentes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volumen es el mecanismo de persistencia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Documentada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10. Referencias</w:t>
      </w:r>
    </w:p>
    <w:p>
      <w:pPr>
        <w:pStyle w:val="ListBullet"/>
      </w:pPr>
      <w:r>
        <w:t>[Justificación de la Arquitectura](05-justificacion-arquitectura.md) — criterios exigidos por el proyecto</w:t>
      </w:r>
    </w:p>
    <w:p>
      <w:pPr>
        <w:pStyle w:val="ListBullet"/>
      </w:pPr>
      <w:r>
        <w:t>[Justificación de Patrones de Diseño](06-justificacion-patrones-de-diseno.md) — 6 patrones con las 4 preguntas</w:t>
      </w:r>
    </w:p>
    <w:p>
      <w:pPr>
        <w:pStyle w:val="ListBullet"/>
      </w:pPr>
      <w:r>
        <w:t>[Documento de Diseño del Sistema](07-documento-diseno.md) — casos de uso, componentes y clases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docs/architecture/ARQUITECTURA-REAL.md</w:t>
      </w:r>
      <w:r>
        <w:t>](../architecture/ARQUITECTURA-REAL.md) — inventario verificado del backend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docs/architecture/decisions.md</w:t>
      </w:r>
      <w:r>
        <w:t>](../architecture/decisions.md) — 22 ADR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docs/architecture/diagrams.md</w:t>
      </w:r>
      <w:r>
        <w:t>](../architecture/diagrams.md) — diagramas Mermaid completos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docs/architecture/database-schema.md</w:t>
      </w:r>
      <w:r>
        <w:t>](../architecture/database-schema.md) — esquema de 36 entidades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docs/architecture/api-web-contrato.md</w:t>
      </w:r>
      <w:r>
        <w:t>](../architecture/api-web-contrato.md) — contrato entre capas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docs/architecture/ARQUITECTURA_TECNICA_DETALLADA_SIGEB_v1.1.md</w:t>
      </w:r>
      <w:r>
        <w:t>](../architecture/ARQUITECTURA_TECNICA_DETALLADA_SIGEB_v1.1.md) — monorepo, despliegue, JWT, IA</w:t>
      </w:r>
    </w:p>
    <w:p>
      <w:pPr>
        <w:pBdr>
          <w:bottom w:val="single" w:sz="6" w:space="1" w:color="1F3B73"/>
        </w:pBdr>
      </w:pPr>
    </w:p>
    <w:p>
      <w:r/>
      <w:r>
        <w:rPr>
          <w:i/>
        </w:rPr>
        <w:t>Última actualización: 2026-10-28</w:t>
      </w:r>
      <w:r/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EDUVIAGT · Documento de Arquitectura de Software · Página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7"/>
      </w:rPr>
      <w:t xml:space="preserve">   Documento de Arquitectura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before="80" w:line="240" w:lineRule="auto"/>
      <w:ind w:left="340" w:right="227"/>
    </w:pPr>
    <w:rPr>
      <w:rFonts w:ascii="Consolas" w:hAnsi="Consolas" w:cs="Consolas"/>
      <w:color w:val="1A1A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