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Manual de Usuario — Administrador</w:t>
      </w:r>
    </w:p>
    <w:p>
      <w:pPr>
        <w:spacing w:after="480"/>
        <w:jc w:val="center"/>
      </w:pPr>
      <w:r>
        <w:rPr>
          <w:i/>
          <w:color w:val="555555"/>
          <w:sz w:val="23"/>
        </w:rPr>
        <w:t>Gestión de convocatorias, seguridad, reportes y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Tipo de documento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Manual de Usuario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Rol destinatario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Administrador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Audiencia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Usuarios finales de la plataforma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r>
        <w:t>﻿# Manual del Administrador</w:t>
      </w:r>
    </w:p>
    <w:p>
      <w:r>
        <w:t xml:space="preserve">Rol: </w:t>
      </w:r>
      <w:r>
        <w:rPr>
          <w:b/>
        </w:rPr>
        <w:t>administrador</w:t>
      </w:r>
      <w:r>
        <w:t xml:space="preserve">. Correo demo: </w:t>
      </w:r>
      <w:r>
        <w:rPr>
          <w:rFonts w:ascii="Consolas" w:hAnsi="Consolas"/>
          <w:color w:val="8B0000"/>
          <w:sz w:val="19"/>
        </w:rPr>
        <w:t>admin@EDUVIAGT.gov.gt</w:t>
      </w:r>
      <w:r>
        <w:t xml:space="preserve"> (contraseña </w:t>
      </w:r>
      <w:r>
        <w:rPr>
          <w:rFonts w:ascii="Consolas" w:hAnsi="Consolas"/>
          <w:color w:val="8B0000"/>
          <w:sz w:val="19"/>
        </w:rPr>
        <w:t>Admin123!</w:t>
      </w:r>
      <w:r>
        <w:t>).</w:t>
      </w:r>
    </w:p>
    <w:p>
      <w:pPr>
        <w:pStyle w:val="Heading2"/>
      </w:pPr>
      <w:r>
        <w:t>1. Convocatorias</w:t>
      </w:r>
    </w:p>
    <w:p>
      <w:pPr>
        <w:pStyle w:val="ListNumber"/>
      </w:pPr>
      <w:r>
        <w:t xml:space="preserve">Abre </w:t>
      </w:r>
      <w:r>
        <w:rPr>
          <w:b/>
        </w:rPr>
        <w:t>Administración → Convocatorias</w:t>
      </w:r>
      <w:r>
        <w:t>.</w:t>
      </w:r>
    </w:p>
    <w:p>
      <w:pPr>
        <w:pStyle w:val="ListNumber"/>
      </w:pPr>
      <w:r/>
      <w:r>
        <w:rPr>
          <w:b/>
        </w:rPr>
        <w:t>Crear/editar</w:t>
      </w:r>
      <w:r>
        <w:t xml:space="preserve"> una convocatoria con su información básica (nombre, beca, fechas, descripción).</w:t>
      </w:r>
    </w:p>
    <w:p>
      <w:pPr>
        <w:pStyle w:val="ListNumber"/>
      </w:pPr>
      <w:r/>
      <w:r>
        <w:rPr>
          <w:b/>
        </w:rPr>
        <w:t>Monto base</w:t>
      </w:r>
      <w:r>
        <w:t>: define el monto base de la beca y la moneda (GTQ por defecto).</w:t>
      </w:r>
    </w:p>
    <w:p>
      <w:pPr>
        <w:pStyle w:val="ListNumber"/>
      </w:pPr>
      <w:r/>
      <w:r>
        <w:rPr>
          <w:b/>
        </w:rPr>
        <w:t>Reglas de monto</w:t>
      </w:r>
      <w:r>
        <w:t xml:space="preserve"> (Sprint 8): configura tramos por ingreso familiar (FIJO, PORCENTAJE, COMPLETO) para calcular el monto otorgable automáticamente.</w:t>
      </w:r>
    </w:p>
    <w:p>
      <w:pPr>
        <w:pStyle w:val="ListNumber"/>
      </w:pPr>
      <w:r/>
      <w:r>
        <w:rPr>
          <w:b/>
        </w:rPr>
        <w:t>Máquina de estados</w:t>
      </w:r>
      <w:r>
        <w:t xml:space="preserve">: </w:t>
      </w:r>
      <w:r>
        <w:rPr>
          <w:rFonts w:ascii="Consolas" w:hAnsi="Consolas"/>
          <w:color w:val="8B0000"/>
          <w:sz w:val="19"/>
        </w:rPr>
        <w:t>BORRADOR → ABIERTA → CERRADA → EN_EVALUACION → RESUELTA → ARCHIVADA</w:t>
      </w:r>
      <w:r>
        <w:t>. Usa las acciones de transición (</w:t>
      </w:r>
      <w:r>
        <w:rPr>
          <w:rFonts w:ascii="Consolas" w:hAnsi="Consolas"/>
          <w:color w:val="8B0000"/>
          <w:sz w:val="19"/>
        </w:rPr>
        <w:t>publicar</w:t>
      </w:r>
      <w:r>
        <w:t xml:space="preserve">, </w:t>
      </w:r>
      <w:r>
        <w:rPr>
          <w:rFonts w:ascii="Consolas" w:hAnsi="Consolas"/>
          <w:color w:val="8B0000"/>
          <w:sz w:val="19"/>
        </w:rPr>
        <w:t>cerrar</w:t>
      </w:r>
      <w:r>
        <w:t xml:space="preserve">, </w:t>
      </w:r>
      <w:r>
        <w:rPr>
          <w:rFonts w:ascii="Consolas" w:hAnsi="Consolas"/>
          <w:color w:val="8B0000"/>
          <w:sz w:val="19"/>
        </w:rPr>
        <w:t>reabrir</w:t>
      </w:r>
      <w:r>
        <w:t>, avanzar, etc.); el sistema valida las transiciones permitidas.</w:t>
      </w:r>
    </w:p>
    <w:p>
      <w:pPr>
        <w:pStyle w:val="ListNumber"/>
      </w:pPr>
      <w:r/>
      <w:r>
        <w:rPr>
          <w:b/>
        </w:rPr>
        <w:t>Documentos requeridos</w:t>
      </w:r>
      <w:r>
        <w:t xml:space="preserve">: defínelos por convocatoria (solo permitido en estado </w:t>
      </w:r>
      <w:r>
        <w:rPr>
          <w:b/>
        </w:rPr>
        <w:t>BORRADOR</w:t>
      </w:r>
      <w:r>
        <w:t>).</w:t>
      </w:r>
    </w:p>
    <w:p>
      <w:pPr>
        <w:pStyle w:val="ListNumber"/>
      </w:pPr>
      <w:r/>
      <w:r>
        <w:rPr>
          <w:b/>
        </w:rPr>
        <w:t>Formulario dinámico</w:t>
      </w:r>
      <w:r>
        <w:t>: configura campos adicionales del formulario de postulación.</w:t>
      </w:r>
    </w:p>
    <w:p>
      <w:pPr>
        <w:ind w:left="567"/>
      </w:pPr>
      <w:r>
        <w:rPr>
          <w:i/>
          <w:color w:val="555555"/>
        </w:rPr>
        <w:t>El portal público solo muestra convocatorias en estado **ABIERTA**.</w:t>
      </w:r>
    </w:p>
    <w:p>
      <w:pPr>
        <w:pStyle w:val="Heading2"/>
      </w:pPr>
      <w:r>
        <w:t>2. Catálogos</w:t>
      </w:r>
    </w:p>
    <w:p>
      <w:pPr>
        <w:pStyle w:val="ListBullet"/>
      </w:pPr>
      <w:r>
        <w:t>Gestiona los datos maestros: géneros, niveles académicos, departamentos, municipios y tipos de documento.</w:t>
      </w:r>
    </w:p>
    <w:p>
      <w:pPr>
        <w:pStyle w:val="ListBullet"/>
      </w:pPr>
      <w:r>
        <w:t xml:space="preserve">Las </w:t>
      </w:r>
      <w:r>
        <w:rPr>
          <w:b/>
        </w:rPr>
        <w:t>desactivaciones son lógicas</w:t>
      </w:r>
      <w:r>
        <w:t xml:space="preserve"> (</w:t>
      </w:r>
      <w:r>
        <w:rPr>
          <w:rFonts w:ascii="Consolas" w:hAnsi="Consolas"/>
          <w:color w:val="8B0000"/>
          <w:sz w:val="19"/>
        </w:rPr>
        <w:t>activo: false</w:t>
      </w:r>
      <w:r>
        <w:t>): no se borran registros.</w:t>
      </w:r>
    </w:p>
    <w:p>
      <w:pPr>
        <w:pStyle w:val="ListBullet"/>
      </w:pPr>
      <w:r>
        <w:t>Los listados públicos exponen solo registros activos.</w:t>
      </w:r>
    </w:p>
    <w:p>
      <w:pPr>
        <w:pStyle w:val="Heading2"/>
      </w:pPr>
      <w:r>
        <w:t>3. Evaluación</w:t>
      </w:r>
    </w:p>
    <w:p>
      <w:pPr>
        <w:pStyle w:val="ListBullet"/>
      </w:pPr>
      <w:r/>
      <w:r>
        <w:rPr>
          <w:b/>
        </w:rPr>
        <w:t>Asignar evaluadores</w:t>
      </w:r>
      <w:r>
        <w:t xml:space="preserve"> a una solicitud que esté en </w:t>
      </w:r>
      <w:r>
        <w:rPr>
          <w:b/>
        </w:rPr>
        <w:t>EN_REVISION</w:t>
      </w:r>
      <w:r>
        <w:t>.</w:t>
      </w:r>
    </w:p>
    <w:p>
      <w:pPr>
        <w:pStyle w:val="ListBullet"/>
      </w:pPr>
      <w:r>
        <w:t xml:space="preserve">Cambia la solicitud a </w:t>
      </w:r>
      <w:r>
        <w:rPr>
          <w:b/>
        </w:rPr>
        <w:t>EN_REVISION</w:t>
      </w:r>
      <w:r>
        <w:t xml:space="preserve"> para habilitar la evaluación.</w:t>
      </w:r>
    </w:p>
    <w:p>
      <w:pPr>
        <w:pStyle w:val="Heading2"/>
      </w:pPr>
      <w:r>
        <w:t>4. Reportes y auditoría</w:t>
      </w:r>
    </w:p>
    <w:p>
      <w:pPr>
        <w:pStyle w:val="ListBullet"/>
      </w:pPr>
      <w:r/>
      <w:r>
        <w:rPr>
          <w:b/>
        </w:rPr>
        <w:t>Reportes</w:t>
      </w:r>
      <w:r>
        <w:t xml:space="preserve">: resumen de solicitudes por estado, convocatorias y evaluaciones. Incluye </w:t>
      </w:r>
      <w:r>
        <w:rPr>
          <w:b/>
        </w:rPr>
        <w:t>exportación a CSV</w:t>
      </w:r>
      <w:r>
        <w:t xml:space="preserve"> (con BOM, compatible con Excel) y filtros por rango de fechas.</w:t>
      </w:r>
    </w:p>
    <w:p>
      <w:pPr>
        <w:pStyle w:val="ListBullet"/>
      </w:pPr>
      <w:r/>
      <w:r>
        <w:rPr>
          <w:b/>
        </w:rPr>
        <w:t>Auditoría</w:t>
      </w:r>
      <w:r>
        <w:t xml:space="preserve"> (</w:t>
      </w:r>
      <w:r>
        <w:rPr>
          <w:rFonts w:ascii="Consolas" w:hAnsi="Consolas"/>
          <w:color w:val="8B0000"/>
          <w:sz w:val="19"/>
        </w:rPr>
        <w:t>/audit</w:t>
      </w:r>
      <w:r>
        <w:t>, admin): rastro de acciones sensibles (login, transiciones, votos).</w:t>
      </w:r>
    </w:p>
    <w:p>
      <w:pPr>
        <w:pStyle w:val="ListBullet"/>
      </w:pPr>
      <w:r/>
      <w:r>
        <w:rPr>
          <w:b/>
        </w:rPr>
        <w:t>Bitácora del sistema</w:t>
      </w:r>
      <w:r>
        <w:t xml:space="preserve"> (</w:t>
      </w:r>
      <w:r>
        <w:rPr>
          <w:rFonts w:ascii="Consolas" w:hAnsi="Consolas"/>
          <w:color w:val="8B0000"/>
          <w:sz w:val="19"/>
        </w:rPr>
        <w:t>/bitacora</w:t>
      </w:r>
      <w:r>
        <w:t>, Sprint 8): registro inmutable de todas las acciones con actor (persona, rol, correo), fecha y hora, acción técnica y humana, resultado, IP y datos relevantes. Acceso de solo lectura.</w:t>
      </w:r>
    </w:p>
    <w:p>
      <w:pPr>
        <w:pStyle w:val="Heading2"/>
      </w:pPr>
      <w:r>
        <w:t>5. Usuarios, roles y seguridad</w:t>
      </w:r>
    </w:p>
    <w:p>
      <w:pPr>
        <w:pStyle w:val="ListNumber"/>
      </w:pPr>
      <w:r/>
      <w:r>
        <w:rPr>
          <w:b/>
        </w:rPr>
        <w:t>Usuarios</w:t>
      </w:r>
      <w:r>
        <w:t>: crea usuarios/empleados desde el listado y asígnales un rol.</w:t>
      </w:r>
    </w:p>
    <w:p>
      <w:pPr>
        <w:pStyle w:val="ListNumber"/>
      </w:pPr>
      <w:r/>
      <w:r>
        <w:rPr>
          <w:b/>
        </w:rPr>
        <w:t>Roles y permisos</w:t>
      </w:r>
      <w:r>
        <w:t>: CRUD de roles y asignación de permisos.</w:t>
      </w:r>
    </w:p>
    <w:p>
      <w:pPr>
        <w:pStyle w:val="ListNumber"/>
      </w:pPr>
      <w:r/>
      <w:r>
        <w:rPr>
          <w:b/>
        </w:rPr>
        <w:t>Roles del sistema</w:t>
      </w:r>
      <w:r>
        <w:t xml:space="preserve"> (Sprint 8): ADMIN, POSTULANTE, EVALUADOR, COORDINADOR_COMITE, MIEMBRO_COMITE, JEFE_BECAS, STAFF.</w:t>
      </w:r>
    </w:p>
    <w:p>
      <w:pPr>
        <w:pStyle w:val="ListNumber"/>
      </w:pPr>
      <w:r/>
      <w:r>
        <w:rPr>
          <w:b/>
        </w:rPr>
        <w:t>Matriz de seguridad</w:t>
      </w:r>
      <w:r>
        <w:t>: define excepciones por usuario con tres modos:</w:t>
      </w:r>
    </w:p>
    <w:p>
      <w:pPr>
        <w:pStyle w:val="ListBullet2"/>
      </w:pPr>
      <w:r/>
      <w:r>
        <w:rPr>
          <w:b/>
        </w:rPr>
        <w:t>Heredar</w:t>
      </w:r>
      <w:r>
        <w:t xml:space="preserve"> (usa el permiso del rol),</w:t>
      </w:r>
    </w:p>
    <w:p>
      <w:pPr>
        <w:pStyle w:val="ListBullet2"/>
      </w:pPr>
      <w:r/>
      <w:r>
        <w:rPr>
          <w:b/>
        </w:rPr>
        <w:t>PERMITIR</w:t>
      </w:r>
      <w:r>
        <w:t xml:space="preserve"> (concede),</w:t>
      </w:r>
    </w:p>
    <w:p>
      <w:pPr>
        <w:pStyle w:val="ListBullet2"/>
      </w:pPr>
      <w:r/>
      <w:r>
        <w:rPr>
          <w:b/>
        </w:rPr>
        <w:t>DENEGAR</w:t>
      </w:r>
      <w:r>
        <w:t xml:space="preserve"> (bloquea).</w:t>
      </w:r>
    </w:p>
    <w:p>
      <w:r>
        <w:t xml:space="preserve">El orden de resolución de permisos es: </w:t>
      </w:r>
      <w:r>
        <w:rPr>
          <w:b/>
        </w:rPr>
        <w:t>excepción por usuario → permiso por rol → DENEGAR por defecto</w:t>
      </w:r>
      <w:r>
        <w:t>.</w:t>
      </w:r>
    </w:p>
    <w:p>
      <w:pPr>
        <w:pStyle w:val="Heading2"/>
      </w:pPr>
      <w:r>
        <w:t>6. Aprobación de solicitudes (Sprint 8)</w:t>
      </w:r>
    </w:p>
    <w:p>
      <w:pPr>
        <w:pStyle w:val="ListNumber"/>
      </w:pPr>
      <w:r/>
      <w:r>
        <w:rPr>
          <w:b/>
        </w:rPr>
        <w:t>Primera aprobación</w:t>
      </w:r>
      <w:r>
        <w:t>: aprueba, rechaza o devuelve a revisión una solicitud en estado EVALUADA.</w:t>
      </w:r>
    </w:p>
    <w:p>
      <w:pPr>
        <w:pStyle w:val="ListNumber"/>
      </w:pPr>
      <w:r/>
      <w:r>
        <w:rPr>
          <w:b/>
        </w:rPr>
        <w:t>Segunda aprobación</w:t>
      </w:r>
      <w:r>
        <w:t xml:space="preserve">: toda postulación con monto superior a Q10,000 pasa a </w:t>
      </w:r>
      <w:r>
        <w:rPr>
          <w:rFonts w:ascii="Consolas" w:hAnsi="Consolas"/>
          <w:color w:val="8B0000"/>
          <w:sz w:val="19"/>
        </w:rPr>
        <w:t>PENDIENTE_SEGUNDA_APROBACION</w:t>
      </w:r>
      <w:r>
        <w:t xml:space="preserve">. La segunda firma la hace </w:t>
      </w:r>
      <w:r>
        <w:rPr>
          <w:b/>
        </w:rPr>
        <w:t>obligatoriamente otra persona</w:t>
      </w:r>
      <w:r>
        <w:t xml:space="preserve"> (ADMIN o JEFE_BECAS).</w:t>
      </w:r>
    </w:p>
    <w:p>
      <w:pPr>
        <w:pStyle w:val="ListNumber"/>
      </w:pPr>
      <w:r>
        <w:t>Desde la segunda instancia se puede aprobar, rechazar o devolver a revisión (con motivo obligatorio).</w:t>
      </w:r>
    </w:p>
    <w:p>
      <w:pPr>
        <w:pStyle w:val="ListNumber"/>
      </w:pPr>
      <w:r>
        <w:t xml:space="preserve">Cada firma queda registrada en </w:t>
      </w:r>
      <w:r>
        <w:rPr>
          <w:rFonts w:ascii="Consolas" w:hAnsi="Consolas"/>
          <w:color w:val="8B0000"/>
          <w:sz w:val="19"/>
        </w:rPr>
        <w:t>SolicitudAprobacion</w:t>
      </w:r>
      <w:r>
        <w:t>.</w:t>
      </w:r>
    </w:p>
    <w:p>
      <w:pPr>
        <w:pStyle w:val="Heading2"/>
      </w:pPr>
      <w:r>
        <w:t>7. Eliminación de cuenta (Sprint 8)</w:t>
      </w:r>
    </w:p>
    <w:p>
      <w:pPr>
        <w:pStyle w:val="ListBullet"/>
      </w:pPr>
      <w:r>
        <w:t xml:space="preserve">**POST </w:t>
      </w:r>
      <w:r>
        <w:rPr>
          <w:rFonts w:ascii="Consolas" w:hAnsi="Consolas"/>
          <w:color w:val="8B0000"/>
          <w:sz w:val="19"/>
        </w:rPr>
        <w:t>/auth/eliminar-cuenta</w:t>
      </w:r>
      <w:r>
        <w:t>**: exige contraseña y confirmación escrita.</w:t>
      </w:r>
    </w:p>
    <w:p>
      <w:pPr>
        <w:pStyle w:val="ListBullet"/>
      </w:pPr>
      <w:r>
        <w:t>Anonimiza datos personales (nombres, email, CUI, etc.).</w:t>
      </w:r>
    </w:p>
    <w:p>
      <w:pPr>
        <w:pStyle w:val="ListBullet"/>
      </w:pPr>
      <w:r>
        <w:t>Borra documentos y sus archivos.</w:t>
      </w:r>
    </w:p>
    <w:p>
      <w:pPr>
        <w:pStyle w:val="ListBullet"/>
      </w:pPr>
      <w:r>
        <w:t>Conserva con seudónimo lo necesario para trazabilidad (solicitudes, evaluaciones, votos, decisiones, historial, auditoría).</w:t>
      </w:r>
    </w:p>
    <w:p>
      <w:pPr>
        <w:pStyle w:val="ListBullet"/>
      </w:pPr>
      <w:r>
        <w:t>El detalle de auditoría se sanea para no conservar CUI ni correo.</w:t>
      </w:r>
    </w:p>
    <w:p>
      <w:pPr>
        <w:pStyle w:val="Heading2"/>
      </w:pPr>
      <w:r>
        <w:t>8. Páginas legales y accesibilidad (Sprint 8)</w:t>
      </w:r>
    </w:p>
    <w:p>
      <w:pPr>
        <w:pStyle w:val="ListBullet"/>
      </w:pPr>
      <w:r/>
      <w:r>
        <w:rPr>
          <w:b/>
        </w:rPr>
        <w:t>Páginas públicas</w:t>
      </w:r>
      <w:r>
        <w:t xml:space="preserve">: </w:t>
      </w:r>
      <w:r>
        <w:rPr>
          <w:rFonts w:ascii="Consolas" w:hAnsi="Consolas"/>
          <w:color w:val="8B0000"/>
          <w:sz w:val="19"/>
        </w:rPr>
        <w:t>/privacidad</w:t>
      </w:r>
      <w:r>
        <w:t xml:space="preserve">, </w:t>
      </w:r>
      <w:r>
        <w:rPr>
          <w:rFonts w:ascii="Consolas" w:hAnsi="Consolas"/>
          <w:color w:val="8B0000"/>
          <w:sz w:val="19"/>
        </w:rPr>
        <w:t>/terminos</w:t>
      </w:r>
      <w:r>
        <w:t xml:space="preserve">, </w:t>
      </w:r>
      <w:r>
        <w:rPr>
          <w:rFonts w:ascii="Consolas" w:hAnsi="Consolas"/>
          <w:color w:val="8B0000"/>
          <w:sz w:val="19"/>
        </w:rPr>
        <w:t>/cookies</w:t>
      </w:r>
      <w:r>
        <w:t xml:space="preserve"> (enlazadas desde el pie).</w:t>
      </w:r>
    </w:p>
    <w:p>
      <w:pPr>
        <w:pStyle w:val="ListBullet"/>
      </w:pPr>
      <w:r>
        <w:t xml:space="preserve">Describen el funcionamiento real: solo </w:t>
      </w:r>
      <w:r>
        <w:rPr>
          <w:rFonts w:ascii="Consolas" w:hAnsi="Consolas"/>
          <w:color w:val="8B0000"/>
          <w:sz w:val="19"/>
        </w:rPr>
        <w:t>localStorage</w:t>
      </w:r>
      <w:r>
        <w:t xml:space="preserve"> para tokens, sin cookies, analítica ni rastreadores.</w:t>
      </w:r>
    </w:p>
    <w:p>
      <w:pPr>
        <w:pStyle w:val="ListBullet"/>
      </w:pPr>
      <w:r/>
      <w:r>
        <w:rPr>
          <w:b/>
        </w:rPr>
        <w:t>Accesibilidad WCAG 2.2 AA</w:t>
      </w:r>
      <w:r>
        <w:t xml:space="preserve">: foco visible, skip link, trampa de foco en menú lateral, respeto a </w:t>
      </w:r>
      <w:r>
        <w:rPr>
          <w:rFonts w:ascii="Consolas" w:hAnsi="Consolas"/>
          <w:color w:val="8B0000"/>
          <w:sz w:val="19"/>
        </w:rPr>
        <w:t>prefers-reduced-motion</w:t>
      </w:r>
      <w:r>
        <w:t>.</w:t>
      </w:r>
    </w:p>
    <w:p>
      <w:pPr>
        <w:pStyle w:val="Heading2"/>
      </w:pPr>
      <w:r>
        <w:t>9. Producción / operación</w:t>
      </w:r>
    </w:p>
    <w:p>
      <w:pPr>
        <w:pStyle w:val="ListBullet"/>
      </w:pPr>
      <w:r>
        <w:t>Construcción de imágenes Docker (API + web) y despliegue por SSH a staging/producción.</w:t>
      </w:r>
    </w:p>
    <w:p>
      <w:pPr>
        <w:pStyle w:val="ListBullet"/>
      </w:pPr>
      <w:r>
        <w:t>Ver [../operations/deployment.md](../operations/deployment.md) y [../operations/setup-guide.md](../operations/setup-guide.md).</w:t>
      </w:r>
    </w:p>
    <w:p>
      <w:pPr>
        <w:pStyle w:val="Heading2"/>
      </w:pPr>
      <w:r>
        <w:t>6. Producción / operación</w:t>
      </w:r>
    </w:p>
    <w:p>
      <w:pPr>
        <w:pStyle w:val="ListBullet"/>
      </w:pPr>
      <w:r>
        <w:t>Construcción de imágenes Docker (API + web) y despliegue por SSH a staging/producción.</w:t>
      </w:r>
    </w:p>
    <w:p>
      <w:pPr>
        <w:pStyle w:val="ListBullet"/>
      </w:pPr>
      <w:r>
        <w:t>Ver [../operations/deployment.md](../operations/deployment.md) y [../operations/setup-guide.md](../operations/setup-guide.md).</w:t>
      </w:r>
    </w:p>
    <w:p>
      <w:r>
        <w:br w:type="page"/>
      </w:r>
    </w:p>
    <w:p>
      <w:pPr>
        <w:pStyle w:val="Heading1"/>
      </w:pPr>
      <w:r>
        <w:t>Guía visual de la plataforma</w:t>
      </w:r>
    </w:p>
    <w:p>
      <w:r>
        <w:t>Las siguientes capturas corresponden a la plataforma EDUVIAGT en funcionamiento. Se indican la pantalla, lo que se observa y la acción esperada del usuario.</w:t>
      </w:r>
    </w:p>
    <w:p>
      <w:pPr>
        <w:pStyle w:val="Heading2"/>
      </w:pPr>
      <w:r>
        <w:t>Autenticación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84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Pantalla de inicio de sesión.</w:t>
      </w:r>
    </w:p>
    <w:p>
      <w:pPr>
        <w:pStyle w:val="Heading2"/>
      </w:pPr>
      <w:r>
        <w:t>Panel de administración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1650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dmin-ini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65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Panel de administración con el workbench de acciones por rol.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160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admin-solicitu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6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Gestión de solicitudes: listado, filtros y acciones.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81650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dmin-inic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65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Gestión de convocatorias: crear, editar, cambiar estado, configurar documentos y montos.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555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repor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55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Reportes agregados con exportación a CSV.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695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audito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69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Auditoría y bitácora del sistema (actor, fecha, IP, resultado).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Manual de Usuario — Administrador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Manual de Usuario — Administrador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