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Manual de Usuario — Jefe de Becas</w:t>
      </w:r>
    </w:p>
    <w:p>
      <w:pPr>
        <w:spacing w:after="480"/>
        <w:jc w:val="center"/>
      </w:pPr>
      <w:r>
        <w:rPr>
          <w:i/>
          <w:color w:val="555555"/>
          <w:sz w:val="23"/>
        </w:rPr>
        <w:t>Segunda aprobación de solicitudes de monto alto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Tipo de documento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Manual de Usuario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Rol destinatario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Jefe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Audiencia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Usuarios finales de la plataforma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Manual del Jefe de Becas (Sprint 8)</w:t>
      </w:r>
    </w:p>
    <w:p>
      <w:r>
        <w:t xml:space="preserve">Rol: </w:t>
      </w:r>
      <w:r>
        <w:rPr>
          <w:b/>
        </w:rPr>
        <w:t>jefe de becas</w:t>
      </w:r>
      <w:r>
        <w:t xml:space="preserve">. Correo demo: </w:t>
      </w:r>
      <w:r>
        <w:rPr>
          <w:rFonts w:ascii="Consolas" w:hAnsi="Consolas"/>
          <w:color w:val="8B0000"/>
          <w:sz w:val="19"/>
        </w:rPr>
        <w:t>jefe@demo.gt</w:t>
      </w:r>
      <w:r>
        <w:t xml:space="preserve"> (contraseña </w:t>
      </w:r>
      <w:r>
        <w:rPr>
          <w:rFonts w:ascii="Consolas" w:hAnsi="Consolas"/>
          <w:color w:val="8B0000"/>
          <w:sz w:val="19"/>
        </w:rPr>
        <w:t>Admin123!</w:t>
      </w:r>
      <w:r>
        <w:t>).</w:t>
      </w:r>
    </w:p>
    <w:p>
      <w:pPr>
        <w:ind w:left="567"/>
      </w:pPr>
      <w:r>
        <w:rPr>
          <w:i/>
          <w:color w:val="555555"/>
        </w:rPr>
        <w:t>El rol JEFE_BECAS se creó en Sprint 8 para separar la autoridad de aprobación de solicitudes de alto monto. Puede revisar, aprobar y devolver a revisión, pero la segunda firma nunca puede ser la misma persona que firmó la primera.</w:t>
      </w:r>
    </w:p>
    <w:p>
      <w:pPr>
        <w:pStyle w:val="Heading2"/>
      </w:pPr>
      <w:r>
        <w:t>1. Acceso y navegación</w:t>
      </w:r>
    </w:p>
    <w:p>
      <w:pPr>
        <w:pStyle w:val="ListNumber"/>
      </w:pPr>
      <w:r>
        <w:t>Inicia sesión con tu correo y contraseña.</w:t>
      </w:r>
    </w:p>
    <w:p>
      <w:pPr>
        <w:pStyle w:val="ListNumber"/>
      </w:pPr>
      <w:r>
        <w:t>El menú lateral muestra:</w:t>
      </w:r>
    </w:p>
    <w:p>
      <w:pPr>
        <w:pStyle w:val="ListBullet2"/>
      </w:pPr>
      <w:r/>
      <w:r>
        <w:rPr>
          <w:b/>
        </w:rPr>
        <w:t>Solicitudes</w:t>
      </w:r>
      <w:r>
        <w:t xml:space="preserve"> — panel de solicitudes para segunda aprobación</w:t>
      </w:r>
    </w:p>
    <w:p>
      <w:pPr>
        <w:pStyle w:val="ListBullet2"/>
      </w:pPr>
      <w:r/>
      <w:r>
        <w:rPr>
          <w:b/>
        </w:rPr>
        <w:t>Bitácora</w:t>
      </w:r>
      <w:r>
        <w:t xml:space="preserve"> — registro de tus acciones</w:t>
      </w:r>
    </w:p>
    <w:p>
      <w:pPr>
        <w:pStyle w:val="ListBullet2"/>
      </w:pPr>
      <w:r/>
      <w:r>
        <w:rPr>
          <w:b/>
        </w:rPr>
        <w:t>Mi perfil</w:t>
      </w:r>
      <w:r>
        <w:t xml:space="preserve"> — tus datos personales y preferencias</w:t>
      </w:r>
    </w:p>
    <w:p>
      <w:pPr>
        <w:pStyle w:val="ListNumber"/>
      </w:pPr>
      <w:r>
        <w:t xml:space="preserve">El widget de chat </w:t>
      </w:r>
      <w:r>
        <w:rPr>
          <w:b/>
        </w:rPr>
        <w:t>Eduvi</w:t>
      </w:r>
      <w:r>
        <w:t xml:space="preserve"> está disponible en la esquina inferior derecha.</w:t>
      </w:r>
    </w:p>
    <w:p>
      <w:pPr>
        <w:pStyle w:val="Heading2"/>
      </w:pPr>
      <w:r>
        <w:t>2. Solicitudes pendientes de segunda aprobación</w:t>
      </w:r>
    </w:p>
    <w:p>
      <w:pPr>
        <w:pStyle w:val="ListNumber"/>
      </w:pPr>
      <w:r>
        <w:t xml:space="preserve">Abre </w:t>
      </w:r>
      <w:r>
        <w:rPr>
          <w:b/>
        </w:rPr>
        <w:t>Solicitudes → Pendientes de segunda aprobación</w:t>
      </w:r>
      <w:r>
        <w:t>.</w:t>
      </w:r>
    </w:p>
    <w:p>
      <w:pPr>
        <w:pStyle w:val="ListNumber"/>
      </w:pPr>
      <w:r>
        <w:t>Verás la lista de solicitudes con monto &gt; Q10,000 que requieren tu firma, con:</w:t>
      </w:r>
    </w:p>
    <w:p>
      <w:pPr>
        <w:pStyle w:val="ListBullet2"/>
      </w:pPr>
      <w:r>
        <w:t>Código de solicitud</w:t>
      </w:r>
    </w:p>
    <w:p>
      <w:pPr>
        <w:pStyle w:val="ListBullet2"/>
      </w:pPr>
      <w:r>
        <w:t>Convocatoria y beca</w:t>
      </w:r>
    </w:p>
    <w:p>
      <w:pPr>
        <w:pStyle w:val="ListBullet2"/>
      </w:pPr>
      <w:r>
        <w:t>Monto otorgable</w:t>
      </w:r>
    </w:p>
    <w:p>
      <w:pPr>
        <w:pStyle w:val="ListBullet2"/>
      </w:pPr>
      <w:r>
        <w:t>Primer aprobador (quien firmó primero)</w:t>
      </w:r>
    </w:p>
    <w:p>
      <w:pPr>
        <w:pStyle w:val="ListBullet2"/>
      </w:pPr>
      <w:r>
        <w:t>Fecha de primera aprobación</w:t>
      </w:r>
    </w:p>
    <w:p>
      <w:pPr>
        <w:pStyle w:val="ListNumber"/>
      </w:pPr>
      <w:r>
        <w:t>Haz clic en una solicitud para ver el detalle completo.</w:t>
      </w:r>
    </w:p>
    <w:p>
      <w:pPr>
        <w:pStyle w:val="Heading2"/>
      </w:pPr>
      <w:r>
        <w:t>3. Segunda aprobación</w:t>
      </w:r>
    </w:p>
    <w:p>
      <w:pPr>
        <w:pStyle w:val="Heading3"/>
      </w:pPr>
      <w:r>
        <w:t>Acciones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**Aprobar (segunda)**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Aprueba la solicitud definitivamente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Debe ser otra persona distinta a quien aprobó en primera instancia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**Rechazar**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Rechaza la solicitud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Motivo obligatorio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**Devolver a revisión**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Devuelve la solicitud a `EN_REVISION`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Motivo obligatorio</w:t>
            </w:r>
          </w:p>
        </w:tc>
      </w:tr>
    </w:tbl>
    <w:p>
      <w:pPr>
        <w:spacing w:after="40"/>
      </w:pPr>
    </w:p>
    <w:p>
      <w:pPr>
        <w:pStyle w:val="Heading3"/>
      </w:pPr>
      <w:r>
        <w:t>Reglas importantes</w:t>
      </w:r>
    </w:p>
    <w:p>
      <w:pPr>
        <w:pStyle w:val="ListBullet"/>
      </w:pPr>
      <w:r>
        <w:t xml:space="preserve">La segunda firma </w:t>
      </w:r>
      <w:r>
        <w:rPr>
          <w:b/>
        </w:rPr>
        <w:t>nunca puede ser la misma persona</w:t>
      </w:r>
      <w:r>
        <w:t xml:space="preserve"> que firmó la primera.</w:t>
      </w:r>
    </w:p>
    <w:p>
      <w:pPr>
        <w:pStyle w:val="ListBullet"/>
      </w:pPr>
      <w:r>
        <w:t>Solo ADMIN o JEFE_BECAS pueden firmar en segunda instancia.</w:t>
      </w:r>
    </w:p>
    <w:p>
      <w:pPr>
        <w:pStyle w:val="ListBullet"/>
      </w:pPr>
      <w:r>
        <w:t xml:space="preserve">Cada firma queda registrada en </w:t>
      </w:r>
      <w:r>
        <w:rPr>
          <w:rFonts w:ascii="Consolas" w:hAnsi="Consolas"/>
          <w:color w:val="8B0000"/>
          <w:sz w:val="19"/>
        </w:rPr>
        <w:t>SolicitudAprobacion</w:t>
      </w:r>
      <w:r>
        <w:t xml:space="preserve"> con: nivel, acción, resultado, comentario, IP, fecha.</w:t>
      </w:r>
    </w:p>
    <w:p>
      <w:pPr>
        <w:pStyle w:val="Heading3"/>
      </w:pPr>
      <w:r>
        <w:t>Flujo de aprobación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flowchart TD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A[Solicitud EVALUADA] --&gt; B{Monto &gt; Q10,000?}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B --&gt;|No| C[APROBADA (primera firma)]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B --&gt;|Sí| D[PENDIENTE_SEGUNDA_APROBACION]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D --&gt; E{Segunda firma}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E --&gt;|Aprobar| F[APROBADA]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E --&gt;|Rechazar| G[RECHAZADA]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E --&gt;|Devolver| H[EN_REVISION]</w:t>
      </w:r>
    </w:p>
    <w:p>
      <w:pPr>
        <w:spacing w:after="40"/>
      </w:pPr>
    </w:p>
    <w:p>
      <w:pPr>
        <w:pStyle w:val="Heading2"/>
      </w:pPr>
      <w:r>
        <w:t>4. Montos</w:t>
      </w:r>
    </w:p>
    <w:p>
      <w:pPr>
        <w:pStyle w:val="ListBullet"/>
      </w:pPr>
      <w:r>
        <w:t>Puedes consultar el monto otorgable, el origen del cálculo (</w:t>
      </w:r>
      <w:r>
        <w:rPr>
          <w:rFonts w:ascii="Consolas" w:hAnsi="Consolas"/>
          <w:color w:val="8B0000"/>
          <w:sz w:val="19"/>
        </w:rPr>
        <w:t>REGLA</w:t>
      </w:r>
      <w:r>
        <w:t xml:space="preserve">, </w:t>
      </w:r>
      <w:r>
        <w:rPr>
          <w:rFonts w:ascii="Consolas" w:hAnsi="Consolas"/>
          <w:color w:val="8B0000"/>
          <w:sz w:val="19"/>
        </w:rPr>
        <w:t>MONTO_BASE</w:t>
      </w:r>
      <w:r>
        <w:t xml:space="preserve">, </w:t>
      </w:r>
      <w:r>
        <w:rPr>
          <w:rFonts w:ascii="Consolas" w:hAnsi="Consolas"/>
          <w:color w:val="8B0000"/>
          <w:sz w:val="19"/>
        </w:rPr>
        <w:t>OVERRIDE</w:t>
      </w:r>
      <w:r>
        <w:t>) y el responsable.</w:t>
      </w:r>
    </w:p>
    <w:p>
      <w:pPr>
        <w:pStyle w:val="ListBullet"/>
      </w:pPr>
      <w:r>
        <w:t xml:space="preserve">Si el monto fue ajustado manualmente (override), el campo </w:t>
      </w:r>
      <w:r>
        <w:rPr>
          <w:rFonts w:ascii="Consolas" w:hAnsi="Consolas"/>
          <w:color w:val="8B0000"/>
          <w:sz w:val="19"/>
        </w:rPr>
        <w:t>montoCalculadoPor</w:t>
      </w:r>
      <w:r>
        <w:t xml:space="preserve"> registra quién lo hizo.</w:t>
      </w:r>
    </w:p>
    <w:p>
      <w:pPr>
        <w:pStyle w:val="Heading2"/>
      </w:pPr>
      <w:r>
        <w:t>5. Bitácora</w:t>
      </w:r>
    </w:p>
    <w:p>
      <w:pPr>
        <w:pStyle w:val="ListBullet"/>
      </w:pPr>
      <w:r>
        <w:t>Toda acción de aprobación/rechazo/devolución queda registrada en la bitácora del sistema (</w:t>
      </w:r>
      <w:r>
        <w:rPr>
          <w:rFonts w:ascii="Consolas" w:hAnsi="Consolas"/>
          <w:color w:val="8B0000"/>
          <w:sz w:val="19"/>
        </w:rPr>
        <w:t>/bitacora</w:t>
      </w:r>
      <w:r>
        <w:t>).</w:t>
      </w:r>
    </w:p>
    <w:p>
      <w:pPr>
        <w:pStyle w:val="ListBullet"/>
      </w:pPr>
      <w:r>
        <w:t>Puedes consultar tus propias entradas en la bitácora.</w:t>
      </w:r>
    </w:p>
    <w:p>
      <w:pPr>
        <w:pStyle w:val="Heading2"/>
      </w:pPr>
      <w:r>
        <w:t>6. Perfil personal</w:t>
      </w:r>
    </w:p>
    <w:p>
      <w:pPr>
        <w:pStyle w:val="ListBullet"/>
      </w:pPr>
      <w:r>
        <w:t xml:space="preserve">Accede a </w:t>
      </w:r>
      <w:r>
        <w:rPr>
          <w:b/>
        </w:rPr>
        <w:t>Mi perfil</w:t>
      </w:r>
      <w:r>
        <w:t xml:space="preserve"> desde el menú lateral.</w:t>
      </w:r>
    </w:p>
    <w:p>
      <w:pPr>
        <w:pStyle w:val="ListBullet"/>
      </w:pPr>
      <w:r>
        <w:t>Actualiza tus datos personales y preferencias de notificaciones/sonido.</w:t>
      </w:r>
    </w:p>
    <w:p>
      <w:pPr>
        <w:pStyle w:val="Heading2"/>
      </w:pPr>
      <w:r>
        <w:t>7. Páginas legales y accesibilidad</w:t>
      </w:r>
    </w:p>
    <w:p>
      <w:pPr>
        <w:pStyle w:val="ListBullet"/>
      </w:pPr>
      <w:r/>
      <w:r>
        <w:rPr>
          <w:b/>
        </w:rPr>
        <w:t>Privacidad</w:t>
      </w:r>
      <w:r>
        <w:t xml:space="preserve"> (</w:t>
      </w:r>
      <w:r>
        <w:rPr>
          <w:rFonts w:ascii="Consolas" w:hAnsi="Consolas"/>
          <w:color w:val="8B0000"/>
          <w:sz w:val="19"/>
        </w:rPr>
        <w:t>/privacidad</w:t>
      </w:r>
      <w:r>
        <w:t xml:space="preserve">), </w:t>
      </w:r>
      <w:r>
        <w:rPr>
          <w:b/>
        </w:rPr>
        <w:t>Términos</w:t>
      </w:r>
      <w:r>
        <w:t xml:space="preserve"> (</w:t>
      </w:r>
      <w:r>
        <w:rPr>
          <w:rFonts w:ascii="Consolas" w:hAnsi="Consolas"/>
          <w:color w:val="8B0000"/>
          <w:sz w:val="19"/>
        </w:rPr>
        <w:t>/terminos</w:t>
      </w:r>
      <w:r>
        <w:t xml:space="preserve">), </w:t>
      </w:r>
      <w:r>
        <w:rPr>
          <w:b/>
        </w:rPr>
        <w:t>Cookies</w:t>
      </w:r>
      <w:r>
        <w:t xml:space="preserve"> (</w:t>
      </w:r>
      <w:r>
        <w:rPr>
          <w:rFonts w:ascii="Consolas" w:hAnsi="Consolas"/>
          <w:color w:val="8B0000"/>
          <w:sz w:val="19"/>
        </w:rPr>
        <w:t>/cookies</w:t>
      </w:r>
      <w:r>
        <w:t>): enlazadas desde el pie.</w:t>
      </w:r>
    </w:p>
    <w:p>
      <w:pPr>
        <w:pStyle w:val="ListBullet"/>
      </w:pPr>
      <w:r>
        <w:t>La plataforma cumple WCAG 2.2 AA.</w:t>
      </w:r>
    </w:p>
    <w:p>
      <w:pPr>
        <w:pStyle w:val="Heading2"/>
      </w:pPr>
      <w:r>
        <w:t>Preguntas frecuentes</w:t>
      </w:r>
    </w:p>
    <w:p>
      <w:r/>
      <w:r>
        <w:rPr>
          <w:b/>
        </w:rPr>
        <w:t>¿Puedo aprobar una solicitud que yo mismo aprobé en primera instancia?</w:t>
      </w:r>
      <w:r>
        <w:t xml:space="preserve"> No. La segunda firma debe ser de una persona distinta.</w:t>
      </w:r>
    </w:p>
    <w:p>
      <w:r/>
      <w:r>
        <w:rPr>
          <w:b/>
        </w:rPr>
        <w:t>¿Qué pasa si no hay otro ADMIN o JEFE_BECAS disponible?</w:t>
      </w:r>
      <w:r>
        <w:t xml:space="preserve"> La solicitud queda en </w:t>
      </w:r>
      <w:r>
        <w:rPr>
          <w:rFonts w:ascii="Consolas" w:hAnsi="Consolas"/>
          <w:color w:val="8B0000"/>
          <w:sz w:val="19"/>
        </w:rPr>
        <w:t>PENDIENTE_SEGUNDA_APROBACION</w:t>
      </w:r>
      <w:r>
        <w:t xml:space="preserve"> hasta que alguien con autorización la firme.</w:t>
      </w:r>
    </w:p>
    <w:p>
      <w:r/>
      <w:r>
        <w:rPr>
          <w:b/>
        </w:rPr>
        <w:t>¿Puedo ver todas las solicitudes o solo las pendientes?</w:t>
      </w:r>
      <w:r>
        <w:t xml:space="preserve"> Solo las solicitudes en estado </w:t>
      </w:r>
      <w:r>
        <w:rPr>
          <w:rFonts w:ascii="Consolas" w:hAnsi="Consolas"/>
          <w:color w:val="8B0000"/>
          <w:sz w:val="19"/>
        </w:rPr>
        <w:t>PENDIENTE_SEGUNDA_APROBACION</w:t>
      </w:r>
      <w:r>
        <w:t xml:space="preserve"> que requieren tu firma.</w:t>
      </w:r>
    </w:p>
    <w:p>
      <w:pPr>
        <w:pStyle w:val="Heading2"/>
      </w:pPr>
      <w:r>
        <w:t>Camino rápido</w:t>
      </w:r>
    </w:p>
    <w:p>
      <w:r>
        <w:t>Login → Solicitudes pendientes → Seleccionar solicitud → Revisar detalle y monto → Aprobar/Rechazar/Devolver → Ver bitácora.</w:t>
      </w:r>
    </w:p>
    <w:p>
      <w:pPr>
        <w:pBdr>
          <w:bottom w:val="single" w:sz="6" w:space="1" w:color="1F3B73"/>
        </w:pBdr>
      </w:pPr>
    </w:p>
    <w:p>
      <w:r/>
      <w:r>
        <w:rPr>
          <w:i/>
        </w:rPr>
        <w:t>Última actualización: Sprint 8 (2026-10-23)</w:t>
      </w:r>
      <w:r/>
    </w:p>
    <w:p>
      <w:r>
        <w:br w:type="page"/>
      </w:r>
    </w:p>
    <w:p>
      <w:pPr>
        <w:pStyle w:val="Heading1"/>
      </w:pPr>
      <w:r>
        <w:t>Guía visual de la plataforma</w:t>
      </w:r>
    </w:p>
    <w:p>
      <w:r>
        <w:t>Las siguientes capturas corresponden a la plataforma EDUVIAGT en funcionamiento. Se indican la pantalla, lo que se observa y la acción esperada del usuario.</w:t>
      </w:r>
    </w:p>
    <w:p>
      <w:pPr>
        <w:pStyle w:val="Heading2"/>
      </w:pPr>
      <w:r>
        <w:t>Autenticación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84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8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Pantalla de inicio de sesión.</w:t>
      </w:r>
    </w:p>
    <w:p>
      <w:pPr>
        <w:pStyle w:val="Heading2"/>
      </w:pPr>
      <w:r>
        <w:t>Segunda aprobación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160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-jefe-solicitud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6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Solicitudes pendientes de segunda aprobación.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1650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-jefe-inic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65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Panel del jefe de becas con el workbench de acciones.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Manual de Usuario — Jefe de Becas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Manual de Usuario — Jefe de Becas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