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Técnico — EDUVIAGT</w:t>
      </w:r>
    </w:p>
    <w:p>
      <w:pPr>
        <w:spacing w:after="480"/>
        <w:jc w:val="center"/>
      </w:pPr>
      <w:r>
        <w:rPr>
          <w:i/>
          <w:color w:val="555555"/>
          <w:sz w:val="23"/>
        </w:rPr>
        <w:t>Instalación, configuración, operación y extensión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Desarrolladores, responsables de tecnología y operación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Quiénes somos</w:t>
      </w:r>
    </w:p>
    <w:p>
      <w:r>
        <w:t xml:space="preserve">EDUVIAGT es la empresa consultora seleccionada por el Ministerio de Educación de Guatemala para analizar, diseñar e implementar la </w:t>
      </w:r>
      <w:r>
        <w:rPr>
          <w:b/>
        </w:rPr>
        <w:t>Plataforma Nacional para la Gestión Integral de Becas</w:t>
      </w:r>
      <w:r>
        <w:t>. Somos un equipo de 6 integrantes con roles Scrum definidos, que aplica prácticas reales de ingeniería de software: SOLID, patrones de diseño, arquitectura modular, pruebas automatizadas y control de versiones con Git.</w:t>
      </w:r>
    </w:p>
    <w:p>
      <w:pPr>
        <w:pStyle w:val="Heading2"/>
      </w:pPr>
      <w:r>
        <w:t>Cómo trabajamos</w:t>
      </w:r>
    </w:p>
    <w:p>
      <w:pPr>
        <w:pStyle w:val="ListBullet"/>
      </w:pPr>
      <w:r/>
      <w:r>
        <w:rPr>
          <w:b/>
        </w:rPr>
        <w:t>Metodología:</w:t>
      </w:r>
      <w:r>
        <w:t xml:space="preserve"> Scrum con sprints de 2 semanas, 9 sprints en total (agosto 2026 – enero 2027).</w:t>
      </w:r>
    </w:p>
    <w:p>
      <w:pPr>
        <w:pStyle w:val="ListBullet"/>
      </w:pPr>
      <w:r/>
      <w:r>
        <w:rPr>
          <w:b/>
        </w:rPr>
        <w:t>Ceremonias:</w:t>
      </w:r>
      <w:r>
        <w:t xml:space="preserve"> Sprint Planning, Daily Standup (15 min), Sprint Review, Sprint Retrospective y Backlog Refinement.</w:t>
      </w:r>
    </w:p>
    <w:p>
      <w:pPr>
        <w:pStyle w:val="ListBullet"/>
      </w:pPr>
      <w:r/>
      <w:r>
        <w:rPr>
          <w:b/>
        </w:rPr>
        <w:t>Roles:</w:t>
      </w:r>
      <w:r>
        <w:t xml:space="preserve"> Scrum Master (Chiroy Vásquez, Luis David), Product Owner simulado (mismo), Development Team (5 integrantes).</w:t>
      </w:r>
    </w:p>
    <w:p>
      <w:pPr>
        <w:pStyle w:val="ListBullet"/>
      </w:pPr>
      <w:r/>
      <w:r>
        <w:rPr>
          <w:b/>
        </w:rPr>
        <w:t>Definition of Done:</w:t>
      </w:r>
      <w:r>
        <w:t xml:space="preserve"> código + pruebas + code review + documentación + despliegue verificado en staging.</w:t>
      </w:r>
    </w:p>
    <w:p>
      <w:pPr>
        <w:pStyle w:val="ListBullet"/>
      </w:pPr>
      <w:r/>
      <w:r>
        <w:rPr>
          <w:b/>
        </w:rPr>
        <w:t>Control de versiones:</w:t>
      </w:r>
      <w:r>
        <w:t xml:space="preserve"> Git con ramas </w:t>
      </w:r>
      <w:r>
        <w:rPr>
          <w:rFonts w:ascii="Consolas" w:hAnsi="Consolas"/>
          <w:color w:val="8B0000"/>
          <w:sz w:val="19"/>
        </w:rPr>
        <w:t>feature/*</w:t>
      </w:r>
      <w:r>
        <w:t xml:space="preserve">, integración en </w:t>
      </w:r>
      <w:r>
        <w:rPr>
          <w:rFonts w:ascii="Consolas" w:hAnsi="Consolas"/>
          <w:color w:val="8B0000"/>
          <w:sz w:val="19"/>
        </w:rPr>
        <w:t>develop</w:t>
      </w:r>
      <w:r>
        <w:t xml:space="preserve">, producción en </w:t>
      </w:r>
      <w:r>
        <w:rPr>
          <w:rFonts w:ascii="Consolas" w:hAnsi="Consolas"/>
          <w:color w:val="8B0000"/>
          <w:sz w:val="19"/>
        </w:rPr>
        <w:t>master</w:t>
      </w:r>
      <w:r>
        <w:t xml:space="preserve"> protegida, PR obligatorio con al menos 1 aprobación.</w:t>
      </w:r>
    </w:p>
    <w:p>
      <w:pPr>
        <w:pStyle w:val="ListBullet"/>
      </w:pPr>
      <w:r/>
      <w:r>
        <w:rPr>
          <w:b/>
        </w:rPr>
        <w:t>Comunicación:</w:t>
      </w:r>
      <w:r>
        <w:t xml:space="preserve"> WhatsApp (coordinación) + GitHub Issues/PRs (código y decisiones técnicas) + Google Meet (ceremonias).</w:t>
      </w:r>
    </w:p>
    <w:p>
      <w:pPr>
        <w:pStyle w:val="ListBullet"/>
      </w:pPr>
      <w:r/>
      <w:r>
        <w:rPr>
          <w:b/>
        </w:rPr>
        <w:t>Calidad:</w:t>
      </w:r>
      <w:r>
        <w:t xml:space="preserve"> TDD, ESLint + Prettier, Jest + Supertest, Playwright + axe, pipeline CI de 6 jobs, umbral de cobertura 49/40/48/49 %.</w:t>
      </w:r>
    </w:p>
    <w:p>
      <w:pPr>
        <w:pStyle w:val="ListBullet"/>
      </w:pPr>
      <w:r/>
      <w:r>
        <w:rPr>
          <w:b/>
        </w:rPr>
        <w:t>Honestidad técnica:</w:t>
      </w:r>
      <w:r>
        <w:t xml:space="preserve"> lo no implementado se declara </w:t>
      </w:r>
      <w:r>
        <w:rPr>
          <w:rFonts w:ascii="Consolas" w:hAnsi="Consolas"/>
          <w:color w:val="8B0000"/>
          <w:sz w:val="19"/>
        </w:rPr>
        <w:t>[NO IMPLEMENTADO]</w:t>
      </w:r>
      <w:r>
        <w:t xml:space="preserve"> en la documentación, en lugar de afirmarse.</w:t>
      </w:r>
    </w:p>
    <w:p>
      <w:pPr>
        <w:pBdr>
          <w:bottom w:val="single" w:sz="6" w:space="1" w:color="1F3B73"/>
        </w:pBdr>
      </w:pPr>
    </w:p>
    <w:p>
      <w:pPr>
        <w:pStyle w:val="Heading1"/>
      </w:pPr>
      <w:r>
        <w:t>Manual Técnico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**Versión:** 1.0 · **Fecha:** 2026-10-28 **Audiencia:** desarrolladores, responsables de tecnologia y de operacion del proyecto; revisores externos</w:t>
      </w:r>
    </w:p>
    <w:p>
      <w:r>
        <w:t xml:space="preserve">Este manual documenta cómo </w:t>
      </w:r>
      <w:r>
        <w:rPr>
          <w:b/>
        </w:rPr>
        <w:t>instalar, configurar, ejecutar, probar y desplegar</w:t>
      </w:r>
      <w:r>
        <w:t xml:space="preserve"> EDUVIAGT, y describe la estructura técnica del proyecto. Para la justificación de las decisiones de diseño, véanse [04-documento-arquitectura.md](04-documento-arquitectura.md) y [05-justificacion-arquitectura.md](05-justificacion-arquitectura.md).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Resumen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**Tipo de aplicación**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Aplicación web (SPA con SSR parcial) con API REST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**Monorepo**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npm workspaces + Turborepo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**Backend**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NestJS 10 + TypeScript 5 + Prisma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**Frontend**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Next.js 14 (App Router) + React 18 + Tailwind CSS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**Base de datos**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PostgreSQL 16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**Autenticación**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Passport + JWT (access 15 min / refresh 7 d) + bcrypt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**Autorización**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Chain of Responsibility *fail-closed* (usuario → rol → denegar)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**Almacenamiento de documentos**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Sistema de archivos local detrás de la interfaz `DocumentStorage`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**PDF**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Puppeteer (Chromium headless) detrás de la interfaz `PdfRenderer`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**Asistente IA**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FTS de PostgreSQL + LLM OpenAI-compatible opcional, detrás de `ProveedorIA`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**Pruebas**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Jest + Supertest (API), Playwright + axe (web)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**CI/CD**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GitHub Actions (6 jobs) → SSH → PM2 + nginx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**Node.js**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≥ 20 · **npm** 10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2. Estructura del repositorio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EDUVIAGT-v1.1/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apps/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api/                      Backend NestJS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├── prisma/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│   ├── schema.prisma     36 entidades, 6 enums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│   ├── migrations/       Migraciones versionadas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│   ├── seed.ts           Seed idempotente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│   └── semilla/          Datos de demostración (4 archivos + verificador)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└── src/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main.ts           Bootstrap, Swagger, pipes globales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app.module.ts     Composición raíz (17 módulos)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common/           Guards, decoradores, interceptores, filtros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auth/             Registro, login, refresh, perfil, eliminación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users/            Roles, permisos, excepciones, configuración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catalogos/        8 catálogos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convocatorias/    CRUD + máquina de estados + documentos + montos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solicitudes/      Solicitud, perfiles, documentos, montos, PDF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evaluaciones/     Asignación y puntajes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comites/          Comités y miembros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sesiones/         Sesiones, votos, quórum, decisiones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reportes/         Agregaciones + export CSV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asistente/        Proxy IA + providers + base de conocimiento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audit/            Auditoría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bitacora/         Bitácora append-only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notificaciones/   Notificaciones + SSE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storage/          Adapter de almacenamiento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└── prisma/           PrismaService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└── web/                      Frontend Next.js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├── e2e/                  Suites Playwright (+ axe)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└── src/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app/              25 rutas (App Router)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components/       Componentes reutilizables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context/          Contextos de sesión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hooks/            Hooks de dominio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lib/              Cliente de la API y tipos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└── styles/           Design system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docs/                         Documentación (ver docs/README.md)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entregables/              Entregables formales del curso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architecture/             Arquitectura, ADR, diagramas, SOLID, patrones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scrum/                    Evidencias de las ceremonias por sprint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standards/                Convenciones de código, Git, testing, seguridad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operations/               Setup, despliegue, troubleshooting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manual-usuario/           Manuales por rol (6)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pruebas/                  Baseline, caja blanca, funcional, a11y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marca/                    Logos y tipografías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└── team/                     Miembros y roles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scripts/                      dev-up.ps1, deploy-pm2.sh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storage/                      Documentos subidos (adapter FS)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turbo.json                    Pipeline de Turborepo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package.json                  Workspaces + scripts raíz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└── docker-compose.yml            PostgreSQL para desarrollo</w:t>
      </w:r>
    </w:p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3.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Node.js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≥ 20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`engines.node` del `package.json`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npm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`packageManager` del `package.json`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Docker Desktop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para PostgreSQL en desarrollo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PowerShell 7 (`pwsh`)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Necesario para `npm run up`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Git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Control de versiones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Chromium (opcional)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si se usa el render de PDF y no hay Chromium de Puppeteer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4. Instalación</w:t>
      </w:r>
    </w:p>
    <w:p>
      <w:pPr>
        <w:pStyle w:val="Heading3"/>
      </w:pPr>
      <w:r>
        <w:t>4.1 Clonar e instalar dependencias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clone &lt;url-del-repositorio&gt; EDUVIAGT-v1.1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EDUVIAGT-v1.1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ci</w:t>
      </w:r>
    </w:p>
    <w:p>
      <w:pPr>
        <w:spacing w:after="40"/>
      </w:pPr>
    </w:p>
    <w:p>
      <w:pPr>
        <w:pStyle w:val="Heading3"/>
      </w:pPr>
      <w:r>
        <w:t>4.2 Configurar variables de entorno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cp .env.example .env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o en PowerShell: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Copy-Item .env.example .env</w:t>
      </w:r>
    </w:p>
    <w:p>
      <w:pPr>
        <w:spacing w:after="40"/>
      </w:pPr>
    </w:p>
    <w:p>
      <w:r>
        <w:t>Variables requeridas: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Valor de ejemplo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`DATABASE_URL`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Cadena de conexión a PostgreSQL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`postgresql://sigeb:sigeb123@localhost:5432/sigeb`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`JWT_SECRET`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Secreto de firma de los access tokens (≥ 32 caracteres)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`cambiar-por-un-secreto-largo`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`JWT_REFRESH_SECRET`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Secreto **distinto** de los refresh tokens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`cambiar-por-otro-secreto-largo`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`JWT_REFRESH_EXPIRATION`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Vigencia del refresh token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`7d`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`PORT`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Puerto de la API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`3000`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`CORS_ORIGIN`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Origen permitido del frontend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`http://localhost:3001`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`STORAGE_PATH`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Ruta raíz de almacenamiento de documentos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`./storage`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`AI_API_KEY`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**Opcional.** Si está vacío, el asistente usa la base de conocimiento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*(vacío)*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`AI_BASE_URL`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Endpoint compatible con OpenAI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`https://api.openai.com/v1`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`CHROME_EXECUTABLE_PATH`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**Opcional.** Ruta a un Chromium del sistema para el PDF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*(vacío)*</w:t>
            </w:r>
          </w:p>
        </w:tc>
      </w:tr>
    </w:tbl>
    <w:p>
      <w:pPr>
        <w:spacing w:after="40"/>
      </w:pPr>
    </w:p>
    <w:p>
      <w:pPr>
        <w:ind w:left="567"/>
      </w:pPr>
      <w:r>
        <w:rPr>
          <w:i/>
          <w:color w:val="555555"/>
        </w:rPr>
        <w:t>**Reglas de seguridad** - `JWT_SECRET` y `JWT_REFRESH_SECRET` **deben ser distintos**. El sistema verifica esta condición. - **Nunca** se versiona un `.env` real. `.gitignore` lo bloquea y el CI escanea secretos. - En staging y producción los valores reales se inyectan como secretos del entorno, no en el repositorio.</w:t>
      </w:r>
    </w:p>
    <w:p>
      <w:pPr>
        <w:pStyle w:val="Heading3"/>
      </w:pPr>
      <w:r>
        <w:t>4.3 Generar el cliente de Prisma y aplicar migraciones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generate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deploy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db seed</w:t>
      </w:r>
    </w:p>
    <w:p>
      <w:pPr>
        <w:spacing w:after="40"/>
      </w:pPr>
    </w:p>
    <w:p>
      <w:r>
        <w:t xml:space="preserve">El seed es </w:t>
      </w:r>
      <w:r>
        <w:rPr>
          <w:b/>
        </w:rPr>
        <w:t>idempotente</w:t>
      </w:r>
      <w:r>
        <w:t xml:space="preserve"> y genera los catálogos, roles, permisos, la base de conocimiento del asistente (33 documentos), los usuarios demo y el conjunto completo de datos de demostración (51 convocatorias, 1,000 solicitudes, 250 postulantes, 30 evaluadores, 50 miembros de comité, 4 ciclos).</w:t>
      </w:r>
    </w:p>
    <w:p>
      <w:pPr>
        <w:pStyle w:val="Heading3"/>
      </w:pPr>
      <w:r>
        <w:t>4.4 Ejecutar en desarrollo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Opción recomendada — levanta PostgreSQL + API + web, aplica migraciones y seed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up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Detener todo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up:stop</w:t>
      </w:r>
    </w:p>
    <w:p>
      <w:pPr>
        <w:spacing w:after="40"/>
      </w:pP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Opción manual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docker compose up -d postgres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dev            # turbo run dev (API en watch + web)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dev:api        # solo 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dev:web        # solo web</w:t>
      </w:r>
    </w:p>
    <w:p>
      <w:pPr>
        <w:spacing w:after="40"/>
      </w:pPr>
    </w:p>
    <w:p>
      <w:pPr>
        <w:pStyle w:val="Heading3"/>
      </w:pPr>
      <w:r>
        <w:t>4.5 Accesos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Web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API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http://localhost:3000/api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Swagger (OpenAPI)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http://localhost:3000/api/docs</w:t>
            </w:r>
          </w:p>
        </w:tc>
      </w:tr>
    </w:tbl>
    <w:p>
      <w:pPr>
        <w:spacing w:after="40"/>
      </w:pPr>
    </w:p>
    <w:p>
      <w:pPr>
        <w:pStyle w:val="Heading3"/>
      </w:pPr>
      <w:r>
        <w:t>4.6 Usuarios de demostración</w:t>
      </w:r>
    </w:p>
    <w:p>
      <w:r>
        <w:t xml:space="preserve">Contraseña común: </w:t>
      </w:r>
      <w:r>
        <w:rPr>
          <w:rFonts w:ascii="Consolas" w:hAnsi="Consolas"/>
          <w:color w:val="8B0000"/>
          <w:sz w:val="19"/>
        </w:rPr>
        <w:t>Admin123!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Correo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Administrador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`admin@EDUVIAGT.gov.gt`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Postulante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`postulante@demo.gt`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Evaluador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`evaluador@demo.gt`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Coordinador de comité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`coordinador@demo.gt`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Miembro de comité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`miembro@demo.gt`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Jefe de becas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`jefe@demo.gt`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5. Base de datos</w:t>
      </w:r>
    </w:p>
    <w:p>
      <w:pPr>
        <w:pStyle w:val="Heading3"/>
      </w:pPr>
      <w:r>
        <w:t>5.1 Migraciones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Crear una migración (desarrollo)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dev --name &lt;descripcion&gt;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Aplicar migraciones existentes (staging/producción)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deploy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Ver el 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status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Abrir Prisma Studio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studio</w:t>
      </w:r>
    </w:p>
    <w:p>
      <w:pPr>
        <w:spacing w:after="40"/>
      </w:pPr>
    </w:p>
    <w:p>
      <w:r/>
      <w:r>
        <w:rPr>
          <w:b/>
        </w:rPr>
        <w:t>Reglas</w:t>
      </w:r>
      <w:r/>
    </w:p>
    <w:p>
      <w:pPr>
        <w:pStyle w:val="ListBullet"/>
      </w:pPr>
      <w:r>
        <w:t xml:space="preserve">Una migración aplicada </w:t>
      </w:r>
      <w:r>
        <w:rPr>
          <w:b/>
        </w:rPr>
        <w:t>no se edita</w:t>
      </w:r>
      <w:r>
        <w:t>: se crea una migración correctiva.</w:t>
      </w:r>
    </w:p>
    <w:p>
      <w:pPr>
        <w:pStyle w:val="ListBullet"/>
      </w:pPr>
      <w:r>
        <w:t xml:space="preserve">Toda migración debe ser </w:t>
      </w:r>
      <w:r>
        <w:rPr>
          <w:b/>
        </w:rPr>
        <w:t>idempotente</w:t>
      </w:r>
      <w:r>
        <w:t xml:space="preserve"> respecto a los datos de demostración.</w:t>
      </w:r>
    </w:p>
    <w:p>
      <w:pPr>
        <w:pStyle w:val="ListBullet"/>
      </w:pPr>
      <w:r>
        <w:t xml:space="preserve">El despliegue ejecuta </w:t>
      </w:r>
      <w:r>
        <w:rPr>
          <w:rFonts w:ascii="Consolas" w:hAnsi="Consolas"/>
          <w:color w:val="8B0000"/>
          <w:sz w:val="19"/>
        </w:rPr>
        <w:t>prisma migrate deploy</w:t>
      </w:r>
      <w:r>
        <w:t xml:space="preserve"> </w:t>
      </w:r>
      <w:r>
        <w:rPr>
          <w:b/>
        </w:rPr>
        <w:t>antes</w:t>
      </w:r>
      <w:r>
        <w:t xml:space="preserve"> del build.</w:t>
      </w:r>
    </w:p>
    <w:p>
      <w:pPr>
        <w:pStyle w:val="Heading3"/>
      </w:pPr>
      <w:r>
        <w:t>5.2 Modelo de datos</w:t>
      </w:r>
    </w:p>
    <w:p>
      <w:r>
        <w:t>36 entidades agrupadas en 8 dominios. El detalle completo está en [</w:t>
      </w:r>
      <w:r>
        <w:rPr>
          <w:rFonts w:ascii="Consolas" w:hAnsi="Consolas"/>
          <w:color w:val="8B0000"/>
          <w:sz w:val="19"/>
        </w:rPr>
        <w:t>docs/architecture/database-schema.md</w:t>
      </w:r>
      <w:r>
        <w:t>](../architecture/database-schema.md).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Entidades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Autenticación y seguridad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Usuario, Rol, Permiso, RolPermiso, UsuarioPermiso, ConfiguracionUsuario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Catálogos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Genero, NivelAcademico, Departamento, Municipio, InstitucionEducativa, DocumentoTipo, Beca, CriterioEvaluacion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Convocatorias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Convocatoria, ConvocatoriaDocumentoRequerido, ConvocatoriaReglaMonto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Solicitudes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Solicitud, SolicitudPerfilAcademico, SolicitudPerfilFinanciero, SolicitudDocumento, SolicitudRespuesta, SolicitudAprobacion, HistorialEstado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Evaluación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Evaluacion, EvaluacionCriterio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Comités y sesiones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Comite, ComiteMiembro, Sesion, SesionAgenda, Voto, Decision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Auditoría y bitácora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AuditLog, BitacoraSistema, Notificacion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Asistente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AsistenteBaseConocimiento, AsistenteConversacion, AsistenteMensaje</w:t>
            </w:r>
          </w:p>
        </w:tc>
      </w:tr>
    </w:tbl>
    <w:p>
      <w:pPr>
        <w:spacing w:after="40"/>
      </w:pPr>
    </w:p>
    <w:p>
      <w:r>
        <w:t xml:space="preserve">Enums: </w:t>
      </w:r>
      <w:r>
        <w:rPr>
          <w:rFonts w:ascii="Consolas" w:hAnsi="Consolas"/>
          <w:color w:val="8B0000"/>
          <w:sz w:val="19"/>
        </w:rPr>
        <w:t>ConvocatoriaEstado</w:t>
      </w:r>
      <w:r>
        <w:t xml:space="preserve">, </w:t>
      </w:r>
      <w:r>
        <w:rPr>
          <w:rFonts w:ascii="Consolas" w:hAnsi="Consolas"/>
          <w:color w:val="8B0000"/>
          <w:sz w:val="19"/>
        </w:rPr>
        <w:t>SolicitudEstado</w:t>
      </w:r>
      <w:r>
        <w:t xml:space="preserve">, </w:t>
      </w:r>
      <w:r>
        <w:rPr>
          <w:rFonts w:ascii="Consolas" w:hAnsi="Consolas"/>
          <w:color w:val="8B0000"/>
          <w:sz w:val="19"/>
        </w:rPr>
        <w:t>SesionEstado</w:t>
      </w:r>
      <w:r>
        <w:t xml:space="preserve">, </w:t>
      </w:r>
      <w:r>
        <w:rPr>
          <w:rFonts w:ascii="Consolas" w:hAnsi="Consolas"/>
          <w:color w:val="8B0000"/>
          <w:sz w:val="19"/>
        </w:rPr>
        <w:t>DecisionResultado</w:t>
      </w:r>
      <w:r>
        <w:t xml:space="preserve">, </w:t>
      </w:r>
      <w:r>
        <w:rPr>
          <w:rFonts w:ascii="Consolas" w:hAnsi="Consolas"/>
          <w:color w:val="8B0000"/>
          <w:sz w:val="19"/>
        </w:rPr>
        <w:t>DocumentoEstado</w:t>
      </w:r>
      <w:r>
        <w:t xml:space="preserve">, </w:t>
      </w:r>
      <w:r>
        <w:rPr>
          <w:rFonts w:ascii="Consolas" w:hAnsi="Consolas"/>
          <w:color w:val="8B0000"/>
          <w:sz w:val="19"/>
        </w:rPr>
        <w:t>TipoReglaMonto</w:t>
      </w:r>
      <w:r>
        <w:t>.</w:t>
      </w:r>
    </w:p>
    <w:p>
      <w:pPr>
        <w:pStyle w:val="Heading3"/>
      </w:pPr>
      <w:r>
        <w:t>5.3 Datos de demostración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prisma db seed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└── seed.ts:1432-1433  → generarEscenarios()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├── datos.ts      → catálogo canónico + 250 postulantes + 30 evaluadores + 50 miembros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├── ciclos.ts     → 4 ciclos de ~90 días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├── escenarios.ts → 1,000 solicitudes + evaluaciones + comités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└── verificar.ts  → aserciones de conteo (exit 0/1)</w:t>
      </w:r>
    </w:p>
    <w:p>
      <w:pPr>
        <w:spacing w:after="40"/>
      </w:pPr>
    </w:p>
    <w:p>
      <w:r>
        <w:t>El verificador falla con código de salida 1 si los conteos no coinciden, lo que permite usarlo como control en el pipeline.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6. Ejecución de pruebas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Suite completa del monorepo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test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test:api                 # unitarias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 &amp;&amp; npm run test:cov  # con cobertura y umbral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Web (E2E)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apps/web &amp;&amp; npm run test:e2e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Suite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Ubicación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Unitarias y de integración de la API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`apps/api/src/**/*.spec.ts` (26 suites)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Jest + Supertest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E2E del frontend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`apps/web/e2e/` (8 suites)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Playwright + axe</w:t>
            </w:r>
          </w:p>
        </w:tc>
      </w:tr>
    </w:tbl>
    <w:p>
      <w:pPr>
        <w:spacing w:after="40"/>
      </w:pPr>
    </w:p>
    <w:p>
      <w:r/>
      <w:r>
        <w:rPr>
          <w:b/>
        </w:rPr>
        <w:t>Umbral de cobertura:</w:t>
      </w:r>
      <w:r>
        <w:t xml:space="preserve"> statements 49 % · branches 40 % · functions 48 % · lines 49 %. El umbral está configurado en </w:t>
      </w:r>
      <w:r>
        <w:rPr>
          <w:rFonts w:ascii="Consolas" w:hAnsi="Consolas"/>
          <w:color w:val="8B0000"/>
          <w:sz w:val="19"/>
        </w:rPr>
        <w:t>apps/api/jest.config</w:t>
      </w:r>
      <w:r>
        <w:t xml:space="preserve"> y el pipeline falla si no se alcanza.</w:t>
      </w:r>
    </w:p>
    <w:p>
      <w:r>
        <w:t>Detalle de la estrategia en [</w:t>
      </w:r>
      <w:r>
        <w:rPr>
          <w:rFonts w:ascii="Consolas" w:hAnsi="Consolas"/>
          <w:color w:val="8B0000"/>
          <w:sz w:val="19"/>
        </w:rPr>
        <w:t>docs/standards/testing-strategy.md</w:t>
      </w:r>
      <w:r>
        <w:t>](../standards/testing-strategy.md) y en el [Plan de Pruebas Ágil](09-plan-pruebas-agil.md).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7. Pipeline de integración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Condición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`api-tests`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lint + unitarias + `tsc` (api y web) + build de la API + smoke de arranque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Cada PR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`e2e-web`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Playwright + axe, con resiembra de `sigeb_test`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Cada PR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`docker-build`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Construye las imágenes Docker de API y web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`develop`, `master`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`deploy-staging`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SSH a la VM, `git fetch`, `npm ci`, `prisma migrate deploy`, build, `pm2 startOrRestart`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`develop`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`deploy-production`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Despliegue a producción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`master` + `PRODUCTION_READY=true` (deshabilitado en el semestre)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`lint-and-test`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Linter sobre el monorepo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Cada PR</w:t>
            </w:r>
          </w:p>
        </w:tc>
      </w:tr>
    </w:tbl>
    <w:p>
      <w:pPr>
        <w:spacing w:after="40"/>
      </w:pPr>
    </w:p>
    <w:p>
      <w:r/>
      <w:r>
        <w:rPr>
          <w:b/>
        </w:rPr>
        <w:t>Regla:</w:t>
      </w:r>
      <w:r>
        <w:t xml:space="preserve"> un PR no se fusiona a </w:t>
      </w:r>
      <w:r>
        <w:rPr>
          <w:rFonts w:ascii="Consolas" w:hAnsi="Consolas"/>
          <w:color w:val="8B0000"/>
          <w:sz w:val="19"/>
        </w:rPr>
        <w:t>develop</w:t>
      </w:r>
      <w:r>
        <w:t xml:space="preserve"> con el pipeline en rojo.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8. Despliegue</w:t>
      </w:r>
    </w:p>
    <w:p>
      <w:pPr>
        <w:pStyle w:val="Heading3"/>
      </w:pPr>
      <w:r>
        <w:t>8.1 Vía vigente — PM2 en una VM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En la VM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/home/davi/sigeb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fetch origin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checkout develop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reset --hard origin/develop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ci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deploy --schema apps/api/prisma/schema.prisma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generate --schema apps/api/prisma/schema.prisma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build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pm2 startOrRestart sigeb-api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pm2 startOrRestart sigeb-web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pm2 save</w:t>
      </w:r>
    </w:p>
    <w:p>
      <w:pPr>
        <w:spacing w:after="40"/>
      </w:pPr>
    </w:p>
    <w:p>
      <w:r>
        <w:t xml:space="preserve">Configuración de PM2: </w:t>
      </w:r>
      <w:r>
        <w:rPr>
          <w:rFonts w:ascii="Consolas" w:hAnsi="Consolas"/>
          <w:color w:val="8B0000"/>
          <w:sz w:val="19"/>
        </w:rPr>
        <w:t>sigeb.pm2.config.cjs</w:t>
      </w:r>
      <w:r>
        <w:t xml:space="preserve"> con los procesos </w:t>
      </w:r>
      <w:r>
        <w:rPr>
          <w:rFonts w:ascii="Consolas" w:hAnsi="Consolas"/>
          <w:color w:val="8B0000"/>
          <w:sz w:val="19"/>
        </w:rPr>
        <w:t>sigeb-api</w:t>
      </w:r>
      <w:r>
        <w:t xml:space="preserve"> y </w:t>
      </w:r>
      <w:r>
        <w:rPr>
          <w:rFonts w:ascii="Consolas" w:hAnsi="Consolas"/>
          <w:color w:val="8B0000"/>
          <w:sz w:val="19"/>
        </w:rPr>
        <w:t>sigeb-web</w:t>
      </w:r>
      <w:r>
        <w:t xml:space="preserve">. Proxy inverso: </w:t>
      </w:r>
      <w:r>
        <w:rPr>
          <w:b/>
        </w:rPr>
        <w:t>nginx</w:t>
      </w:r>
      <w:r>
        <w:t xml:space="preserve"> con terminación TLS y reenvío de </w:t>
      </w:r>
      <w:r>
        <w:rPr>
          <w:rFonts w:ascii="Consolas" w:hAnsi="Consolas"/>
          <w:color w:val="8B0000"/>
          <w:sz w:val="19"/>
        </w:rPr>
        <w:t>/api/*</w:t>
      </w:r>
      <w:r>
        <w:t xml:space="preserve"> al proceso de la API.</w:t>
      </w:r>
    </w:p>
    <w:p>
      <w:pPr>
        <w:pStyle w:val="Heading3"/>
      </w:pPr>
      <w:r>
        <w:t>8.2 Alternativa — Docker Compose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docker compose -f docker-compose.prod.yml up -d --build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Imagen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Volumen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`postgres`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`postgres:16-alpine`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`postgres_data`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`api`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Dockerfile de `apps/api`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`storage_data` → `/data/storage`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`web`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Dockerfile de `apps/web`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t xml:space="preserve">Healthcheck del contenedor </w:t>
      </w:r>
      <w:r>
        <w:rPr>
          <w:rFonts w:ascii="Consolas" w:hAnsi="Consolas"/>
          <w:color w:val="8B0000"/>
          <w:sz w:val="19"/>
        </w:rPr>
        <w:t>api</w:t>
      </w:r>
      <w:r>
        <w:t xml:space="preserve">: </w:t>
      </w:r>
      <w:r>
        <w:rPr>
          <w:rFonts w:ascii="Consolas" w:hAnsi="Consolas"/>
          <w:color w:val="8B0000"/>
          <w:sz w:val="19"/>
        </w:rPr>
        <w:t>GET /api/catalogos/generos</w:t>
      </w:r>
      <w:r>
        <w:t>.</w:t>
      </w:r>
    </w:p>
    <w:p>
      <w:pPr>
        <w:pStyle w:val="Heading3"/>
      </w:pPr>
      <w:r>
        <w:t>8.3 Checklist de despliegue</w:t>
      </w:r>
    </w:p>
    <w:p>
      <w:pPr>
        <w:pStyle w:val="ListBullet"/>
      </w:pPr>
      <w:r>
        <w:t>[ ] Migraciones aplicadas (</w:t>
      </w:r>
      <w:r>
        <w:rPr>
          <w:rFonts w:ascii="Consolas" w:hAnsi="Consolas"/>
          <w:color w:val="8B0000"/>
          <w:sz w:val="19"/>
        </w:rPr>
        <w:t>prisma migrate deploy</w:t>
      </w:r>
      <w:r>
        <w:t>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JWT_SECRET</w:t>
      </w:r>
      <w:r>
        <w:t xml:space="preserve"> y </w:t>
      </w:r>
      <w:r>
        <w:rPr>
          <w:rFonts w:ascii="Consolas" w:hAnsi="Consolas"/>
          <w:color w:val="8B0000"/>
          <w:sz w:val="19"/>
        </w:rPr>
        <w:t>JWT_REFRESH_SECRET</w:t>
      </w:r>
      <w:r>
        <w:t xml:space="preserve"> distintos y fuera del repositorio.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CORS_ORIGIN</w:t>
      </w:r>
      <w:r>
        <w:t xml:space="preserve"> apunta al dominio real.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STORAGE_PATH</w:t>
      </w:r>
      <w:r>
        <w:t xml:space="preserve"> con permisos de escritura para el usuario del proceso.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NEXT_PUBLIC_API_PROXY</w:t>
      </w:r>
      <w:r>
        <w:t xml:space="preserve"> apunta a la URL interna de la API.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AI_API_KEY</w:t>
      </w:r>
      <w:r>
        <w:t xml:space="preserve"> presente si se quiere el modo LLM (opcional).</w:t>
      </w:r>
    </w:p>
    <w:p>
      <w:pPr>
        <w:pStyle w:val="ListBullet"/>
      </w:pPr>
      <w:r>
        <w:t xml:space="preserve">[ ] Persistencia de </w:t>
      </w:r>
      <w:r>
        <w:rPr>
          <w:rFonts w:ascii="Consolas" w:hAnsi="Consolas"/>
          <w:color w:val="8B0000"/>
          <w:sz w:val="19"/>
        </w:rPr>
        <w:t>STORAGE_PATH</w:t>
      </w:r>
      <w:r>
        <w:t xml:space="preserve"> y del volumen de PostgreSQL verificada.</w:t>
      </w:r>
    </w:p>
    <w:p>
      <w:pPr>
        <w:pStyle w:val="ListBullet"/>
      </w:pPr>
      <w:r>
        <w:t xml:space="preserve">[ ] La web responde y la API responde con </w:t>
      </w:r>
      <w:r>
        <w:rPr>
          <w:rFonts w:ascii="Consolas" w:hAnsi="Consolas"/>
          <w:color w:val="8B0000"/>
          <w:sz w:val="19"/>
        </w:rPr>
        <w:t>200</w:t>
      </w:r>
      <w:r>
        <w:t xml:space="preserve"> en un endpoint público.</w:t>
      </w:r>
    </w:p>
    <w:p>
      <w:r>
        <w:t>Detalle en [</w:t>
      </w:r>
      <w:r>
        <w:rPr>
          <w:rFonts w:ascii="Consolas" w:hAnsi="Consolas"/>
          <w:color w:val="8B0000"/>
          <w:sz w:val="19"/>
        </w:rPr>
        <w:t>docs/operations/deployment.md</w:t>
      </w:r>
      <w:r>
        <w:t>](../operations/deployment.md).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9. Patrones de diseño en el código</w:t>
      </w:r>
    </w:p>
    <w:p>
      <w:r>
        <w:t>Referencia completa con justificación en [06-justificacion-patrones-de-diseno.md](06-justificacion-patrones-de-diseno.md).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Patrón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Cómo extenderlo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**Singleton**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`prisma/prisma.service.ts`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 (ya es global por DI)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**Factory / DI con tokens**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`common/guards/permission.service.ts`, `storage/`, `solicitudes/pdf/`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Registrar un nuevo provider para el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**Adapter**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`storage/filesystem.adapter.ts`, `solicitudes/pdf/puppeteer-pdf-renderer.ts`, `asistente/providers/`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Implementar la interfaz y cambiar el binding del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**Proxy**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`asistente/asistente.proxy.ts`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Añadir un proveedor al `resolver()`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**Decorator**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`common/decorators/`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Crear un decorador nuevo con `SetMetadata` y registrar el guard correspondiente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**State**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`convocatorias/convocatoria-state-machine.ts`, `solicitudes/solicitud-state-machine.ts`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Editar la tabla `TRANSITIONS`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**Chain of Responsibility**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`common/guards/permission-chain.ts`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Añadir un eslabón y una línea en `buildPermissionChain()`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**Strategy**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`asistente/asistente.types.ts`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Implementar `ProveedorIA` y registrar el provider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10. Extender el sistema — guías prácticas</w:t>
      </w:r>
    </w:p>
    <w:p>
      <w:pPr>
        <w:pStyle w:val="Heading3"/>
      </w:pPr>
      <w:r>
        <w:t>10.1 Añadir un permiso nuevo</w:t>
      </w:r>
    </w:p>
    <w:p>
      <w:pPr>
        <w:pStyle w:val="ListNumber"/>
      </w:pPr>
      <w:r>
        <w:t>Crear el permiso en el seed (</w:t>
      </w:r>
      <w:r>
        <w:rPr>
          <w:rFonts w:ascii="Consolas" w:hAnsi="Consolas"/>
          <w:color w:val="8B0000"/>
          <w:sz w:val="19"/>
        </w:rPr>
        <w:t>apps/api/prisma/seed.ts</w:t>
      </w:r>
      <w:r>
        <w:t xml:space="preserve">) con el formato </w:t>
      </w:r>
      <w:r>
        <w:rPr>
          <w:rFonts w:ascii="Consolas" w:hAnsi="Consolas"/>
          <w:color w:val="8B0000"/>
          <w:sz w:val="19"/>
        </w:rPr>
        <w:t>modulo:accion</w:t>
      </w:r>
      <w:r>
        <w:t>.</w:t>
      </w:r>
    </w:p>
    <w:p>
      <w:pPr>
        <w:pStyle w:val="ListNumber"/>
      </w:pPr>
      <w:r>
        <w:t xml:space="preserve">Asignarlo al rol correspondiente en </w:t>
      </w:r>
      <w:r>
        <w:rPr>
          <w:rFonts w:ascii="Consolas" w:hAnsi="Consolas"/>
          <w:color w:val="8B0000"/>
          <w:sz w:val="19"/>
        </w:rPr>
        <w:t>rolPermiso</w:t>
      </w:r>
      <w:r>
        <w:t>.</w:t>
      </w:r>
    </w:p>
    <w:p>
      <w:pPr>
        <w:pStyle w:val="ListNumber"/>
      </w:pPr>
      <w:r>
        <w:t xml:space="preserve">Aplicar </w:t>
      </w:r>
      <w:r>
        <w:rPr>
          <w:rFonts w:ascii="Consolas" w:hAnsi="Consolas"/>
          <w:color w:val="8B0000"/>
          <w:sz w:val="19"/>
        </w:rPr>
        <w:t>@Permisos('modulo:accion')</w:t>
      </w:r>
      <w:r>
        <w:t xml:space="preserve"> en el endpoint.</w:t>
      </w:r>
    </w:p>
    <w:p>
      <w:pPr>
        <w:pStyle w:val="ListNumber"/>
      </w:pPr>
      <w:r>
        <w:t xml:space="preserve">Documentar el endpoint en </w:t>
      </w:r>
      <w:r>
        <w:rPr>
          <w:rFonts w:ascii="Consolas" w:hAnsi="Consolas"/>
          <w:color w:val="8B0000"/>
          <w:sz w:val="19"/>
        </w:rPr>
        <w:t>docs/architecture/api-contracts.md</w:t>
      </w:r>
      <w:r>
        <w:t>.</w:t>
      </w:r>
    </w:p>
    <w:p>
      <w:r/>
      <w:r>
        <w:rPr>
          <w:b/>
        </w:rPr>
        <w:t>No se requiere desplegar</w:t>
      </w:r>
      <w:r>
        <w:t xml:space="preserve"> para conceder o retirar un permiso ya existente: basta con modificar las filas de </w:t>
      </w:r>
      <w:r>
        <w:rPr>
          <w:rFonts w:ascii="Consolas" w:hAnsi="Consolas"/>
          <w:color w:val="8B0000"/>
          <w:sz w:val="19"/>
        </w:rPr>
        <w:t>rolPermiso</w:t>
      </w:r>
      <w:r>
        <w:t xml:space="preserve"> o </w:t>
      </w:r>
      <w:r>
        <w:rPr>
          <w:rFonts w:ascii="Consolas" w:hAnsi="Consolas"/>
          <w:color w:val="8B0000"/>
          <w:sz w:val="19"/>
        </w:rPr>
        <w:t>usuarioPermiso</w:t>
      </w:r>
      <w:r>
        <w:t>.</w:t>
      </w:r>
    </w:p>
    <w:p>
      <w:pPr>
        <w:pStyle w:val="Heading3"/>
      </w:pPr>
      <w:r>
        <w:t>10.2 Añadir un estado o una transición</w:t>
      </w:r>
    </w:p>
    <w:p>
      <w:pPr>
        <w:pStyle w:val="ListNumber"/>
      </w:pPr>
      <w:r>
        <w:t xml:space="preserve">Editar el enum en </w:t>
      </w:r>
      <w:r>
        <w:rPr>
          <w:rFonts w:ascii="Consolas" w:hAnsi="Consolas"/>
          <w:color w:val="8B0000"/>
          <w:sz w:val="19"/>
        </w:rPr>
        <w:t>apps/api/prisma/schema.prisma</w:t>
      </w:r>
      <w:r>
        <w:t>.</w:t>
      </w:r>
    </w:p>
    <w:p>
      <w:pPr>
        <w:pStyle w:val="ListNumber"/>
      </w:pPr>
      <w:r>
        <w:t xml:space="preserve">Crear la migración: </w:t>
      </w:r>
      <w:r>
        <w:rPr>
          <w:rFonts w:ascii="Consolas" w:hAnsi="Consolas"/>
          <w:color w:val="8B0000"/>
          <w:sz w:val="19"/>
        </w:rPr>
        <w:t>npx prisma migrate dev --name &lt;descripcion&gt;</w:t>
      </w:r>
      <w:r>
        <w:t>.</w:t>
      </w:r>
    </w:p>
    <w:p>
      <w:pPr>
        <w:pStyle w:val="ListNumber"/>
      </w:pPr>
      <w:r>
        <w:t xml:space="preserve">Editar la tabla </w:t>
      </w:r>
      <w:r>
        <w:rPr>
          <w:rFonts w:ascii="Consolas" w:hAnsi="Consolas"/>
          <w:color w:val="8B0000"/>
          <w:sz w:val="19"/>
        </w:rPr>
        <w:t>TRANSITIONS</w:t>
      </w:r>
      <w:r>
        <w:t xml:space="preserve"> de la máquina de estado correspondiente.</w:t>
      </w:r>
    </w:p>
    <w:p>
      <w:pPr>
        <w:pStyle w:val="ListNumber"/>
      </w:pPr>
      <w:r>
        <w:t xml:space="preserve">Actualizar </w:t>
      </w:r>
      <w:r>
        <w:rPr>
          <w:rFonts w:ascii="Consolas" w:hAnsi="Consolas"/>
          <w:color w:val="8B0000"/>
          <w:sz w:val="19"/>
        </w:rPr>
        <w:t>SOLICITUD_ESTADOS</w:t>
      </w:r>
      <w:r>
        <w:t xml:space="preserve"> / </w:t>
      </w:r>
      <w:r>
        <w:rPr>
          <w:rFonts w:ascii="Consolas" w:hAnsi="Consolas"/>
          <w:color w:val="8B0000"/>
          <w:sz w:val="19"/>
        </w:rPr>
        <w:t>CONVOCATORIA_ESTADOS</w:t>
      </w:r>
      <w:r>
        <w:t xml:space="preserve"> y, si aplica, </w:t>
      </w:r>
      <w:r>
        <w:rPr>
          <w:rFonts w:ascii="Consolas" w:hAnsi="Consolas"/>
          <w:color w:val="8B0000"/>
          <w:sz w:val="19"/>
        </w:rPr>
        <w:t>common/constants/estados.ts</w:t>
      </w:r>
      <w:r>
        <w:t>.</w:t>
      </w:r>
    </w:p>
    <w:p>
      <w:pPr>
        <w:pStyle w:val="ListNumber"/>
      </w:pPr>
      <w:r>
        <w:t>Añadir las pruebas unitarias de la nueva transición y de las inválidas.</w:t>
      </w:r>
    </w:p>
    <w:p>
      <w:pPr>
        <w:pStyle w:val="ListNumber"/>
      </w:pPr>
      <w:r>
        <w:t xml:space="preserve">Actualizar el diagrama en </w:t>
      </w:r>
      <w:r>
        <w:rPr>
          <w:rFonts w:ascii="Consolas" w:hAnsi="Consolas"/>
          <w:color w:val="8B0000"/>
          <w:sz w:val="19"/>
        </w:rPr>
        <w:t>docs/architecture/diagrams.md</w:t>
      </w:r>
      <w:r>
        <w:t>.</w:t>
      </w:r>
    </w:p>
    <w:p>
      <w:pPr>
        <w:pStyle w:val="Heading3"/>
      </w:pPr>
      <w:r>
        <w:t>10.3 Añadir un endpoint</w:t>
      </w:r>
    </w:p>
    <w:p>
      <w:pPr>
        <w:pStyle w:val="ListNumber"/>
      </w:pPr>
      <w:r>
        <w:t xml:space="preserve">Crear el DTO con </w:t>
      </w:r>
      <w:r>
        <w:rPr>
          <w:rFonts w:ascii="Consolas" w:hAnsi="Consolas"/>
          <w:color w:val="8B0000"/>
          <w:sz w:val="19"/>
        </w:rPr>
        <w:t>class-validator</w:t>
      </w:r>
      <w:r>
        <w:t xml:space="preserve"> en </w:t>
      </w:r>
      <w:r>
        <w:rPr>
          <w:rFonts w:ascii="Consolas" w:hAnsi="Consolas"/>
          <w:color w:val="8B0000"/>
          <w:sz w:val="19"/>
        </w:rPr>
        <w:t>&lt;módulo&gt;/dto/</w:t>
      </w:r>
      <w:r>
        <w:t>.</w:t>
      </w:r>
    </w:p>
    <w:p>
      <w:pPr>
        <w:pStyle w:val="ListNumber"/>
      </w:pPr>
      <w:r>
        <w:t xml:space="preserve">Añadir el método al controller con su </w:t>
      </w:r>
      <w:r>
        <w:rPr>
          <w:rFonts w:ascii="Consolas" w:hAnsi="Consolas"/>
          <w:color w:val="8B0000"/>
          <w:sz w:val="19"/>
        </w:rPr>
        <w:t>@Permisos(...)</w:t>
      </w:r>
      <w:r>
        <w:t>.</w:t>
      </w:r>
    </w:p>
    <w:p>
      <w:pPr>
        <w:pStyle w:val="ListNumber"/>
      </w:pPr>
      <w:r>
        <w:t>Implementar la lógica en el service correspondiente.</w:t>
      </w:r>
    </w:p>
    <w:p>
      <w:pPr>
        <w:pStyle w:val="ListNumber"/>
      </w:pPr>
      <w:r>
        <w:t>Escribir las pruebas unitarias y de integración.</w:t>
      </w:r>
    </w:p>
    <w:p>
      <w:pPr>
        <w:pStyle w:val="ListNumber"/>
      </w:pPr>
      <w:r>
        <w:t xml:space="preserve">Actualizar </w:t>
      </w:r>
      <w:r>
        <w:rPr>
          <w:rFonts w:ascii="Consolas" w:hAnsi="Consolas"/>
          <w:color w:val="8B0000"/>
          <w:sz w:val="19"/>
        </w:rPr>
        <w:t>docs/architecture/api-contracts.md</w:t>
      </w:r>
      <w:r>
        <w:t xml:space="preserve"> y el README del módulo.</w:t>
      </w:r>
    </w:p>
    <w:p>
      <w:pPr>
        <w:pStyle w:val="Heading3"/>
      </w:pPr>
      <w:r>
        <w:t>10.4 Migrar el almacenamiento a S3 (deuda técnica planificada)</w:t>
      </w:r>
    </w:p>
    <w:p>
      <w:pPr>
        <w:pStyle w:val="ListNumber"/>
      </w:pPr>
      <w:r>
        <w:t xml:space="preserve">Crear </w:t>
      </w:r>
      <w:r>
        <w:rPr>
          <w:rFonts w:ascii="Consolas" w:hAnsi="Consolas"/>
          <w:color w:val="8B0000"/>
          <w:sz w:val="19"/>
        </w:rPr>
        <w:t>S3StorageAdapter implements DocumentStorage</w:t>
      </w:r>
      <w:r>
        <w:t xml:space="preserve"> en </w:t>
      </w:r>
      <w:r>
        <w:rPr>
          <w:rFonts w:ascii="Consolas" w:hAnsi="Consolas"/>
          <w:color w:val="8B0000"/>
          <w:sz w:val="19"/>
        </w:rPr>
        <w:t>apps/api/src/storage/</w:t>
      </w:r>
      <w:r>
        <w:t>.</w:t>
      </w:r>
    </w:p>
    <w:p>
      <w:pPr>
        <w:pStyle w:val="ListNumber"/>
      </w:pPr>
      <w:r>
        <w:t xml:space="preserve">Registrar el provider: </w:t>
      </w:r>
      <w:r>
        <w:rPr>
          <w:rFonts w:ascii="Consolas" w:hAnsi="Consolas"/>
          <w:color w:val="8B0000"/>
          <w:sz w:val="19"/>
        </w:rPr>
        <w:t>{ provide: DOCUMENT_STORAGE, useClass: S3StorageAdapter }</w:t>
      </w:r>
      <w:r>
        <w:t>.</w:t>
      </w:r>
    </w:p>
    <w:p>
      <w:pPr>
        <w:pStyle w:val="ListNumber"/>
      </w:pPr>
      <w:r>
        <w:t>Añadir las variables de entorno del bucket.</w:t>
      </w:r>
    </w:p>
    <w:p>
      <w:pPr>
        <w:pStyle w:val="ListNumber"/>
      </w:pPr>
      <w:r/>
      <w:r>
        <w:rPr>
          <w:b/>
        </w:rPr>
        <w:t>No tocar</w:t>
      </w:r>
      <w:r>
        <w:t xml:space="preserve"> </w:t>
      </w:r>
      <w:r>
        <w:rPr>
          <w:rFonts w:ascii="Consolas" w:hAnsi="Consolas"/>
          <w:color w:val="8B0000"/>
          <w:sz w:val="19"/>
        </w:rPr>
        <w:t>SolicitudesService</w:t>
      </w:r>
      <w:r>
        <w:t xml:space="preserve"> ni </w:t>
      </w:r>
      <w:r>
        <w:rPr>
          <w:rFonts w:ascii="Consolas" w:hAnsi="Consolas"/>
          <w:color w:val="8B0000"/>
          <w:sz w:val="19"/>
        </w:rPr>
        <w:t>SolicitudDocumentoService</w:t>
      </w:r>
      <w:r>
        <w:t>.</w:t>
      </w:r>
    </w:p>
    <w:p>
      <w:r>
        <w:t>Referencia: ADR-007 y [</w:t>
      </w:r>
      <w:r>
        <w:rPr>
          <w:rFonts w:ascii="Consolas" w:hAnsi="Consolas"/>
          <w:color w:val="8B0000"/>
          <w:sz w:val="19"/>
        </w:rPr>
        <w:t>docs/standards/deuda-tecnica.md</w:t>
      </w:r>
      <w:r>
        <w:t>](../standards/deuda-tecnica.md).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11. Convenciones de desarrollo</w:t>
      </w:r>
    </w:p>
    <w:p>
      <w:pPr>
        <w:pStyle w:val="Heading3"/>
      </w:pPr>
      <w:r>
        <w:t>11.1 Commits y ramas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&lt;tipo&gt;(&lt;ámbito&gt;): &lt;descripción en imperativo y en minúsculas&gt;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Ejemplos: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feat(solicitudes): agregar segunda aprobación por monto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fix(web): evitar desborde horizontal del Select en móvil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docs(entregables): agregar justificación de patrones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test(api): cubrir transiciones inválidas de la FSM</w:t>
      </w:r>
    </w:p>
    <w:p>
      <w:pPr>
        <w:spacing w:after="40"/>
      </w:pPr>
    </w:p>
    <w:p>
      <w:r>
        <w:t xml:space="preserve">Tipos: </w:t>
      </w:r>
      <w:r>
        <w:rPr>
          <w:rFonts w:ascii="Consolas" w:hAnsi="Consolas"/>
          <w:color w:val="8B0000"/>
          <w:sz w:val="19"/>
        </w:rPr>
        <w:t>feat</w:t>
      </w:r>
      <w:r>
        <w:t xml:space="preserve">, </w:t>
      </w:r>
      <w:r>
        <w:rPr>
          <w:rFonts w:ascii="Consolas" w:hAnsi="Consolas"/>
          <w:color w:val="8B0000"/>
          <w:sz w:val="19"/>
        </w:rPr>
        <w:t>fix</w:t>
      </w:r>
      <w:r>
        <w:t xml:space="preserve">, </w:t>
      </w:r>
      <w:r>
        <w:rPr>
          <w:rFonts w:ascii="Consolas" w:hAnsi="Consolas"/>
          <w:color w:val="8B0000"/>
          <w:sz w:val="19"/>
        </w:rPr>
        <w:t>docs</w:t>
      </w:r>
      <w:r>
        <w:t xml:space="preserve">, </w:t>
      </w:r>
      <w:r>
        <w:rPr>
          <w:rFonts w:ascii="Consolas" w:hAnsi="Consolas"/>
          <w:color w:val="8B0000"/>
          <w:sz w:val="19"/>
        </w:rPr>
        <w:t>refactor</w:t>
      </w:r>
      <w:r>
        <w:t xml:space="preserve">, </w:t>
      </w:r>
      <w:r>
        <w:rPr>
          <w:rFonts w:ascii="Consolas" w:hAnsi="Consolas"/>
          <w:color w:val="8B0000"/>
          <w:sz w:val="19"/>
        </w:rPr>
        <w:t>test</w:t>
      </w:r>
      <w:r>
        <w:t xml:space="preserve">, </w:t>
      </w:r>
      <w:r>
        <w:rPr>
          <w:rFonts w:ascii="Consolas" w:hAnsi="Consolas"/>
          <w:color w:val="8B0000"/>
          <w:sz w:val="19"/>
        </w:rPr>
        <w:t>chore</w:t>
      </w:r>
      <w:r>
        <w:t xml:space="preserve">, </w:t>
      </w:r>
      <w:r>
        <w:rPr>
          <w:rFonts w:ascii="Consolas" w:hAnsi="Consolas"/>
          <w:color w:val="8B0000"/>
          <w:sz w:val="19"/>
        </w:rPr>
        <w:t>build</w:t>
      </w:r>
      <w:r>
        <w:t xml:space="preserve">, </w:t>
      </w:r>
      <w:r>
        <w:rPr>
          <w:rFonts w:ascii="Consolas" w:hAnsi="Consolas"/>
          <w:color w:val="8B0000"/>
          <w:sz w:val="19"/>
        </w:rPr>
        <w:t>ci</w:t>
      </w:r>
      <w:r>
        <w:t>.</w:t>
      </w:r>
    </w:p>
    <w:p>
      <w:r>
        <w:t xml:space="preserve">Ramas: </w:t>
      </w:r>
      <w:r>
        <w:rPr>
          <w:rFonts w:ascii="Consolas" w:hAnsi="Consolas"/>
          <w:color w:val="8B0000"/>
          <w:sz w:val="19"/>
        </w:rPr>
        <w:t>feature/&lt;modulo&gt;-&lt;descripcion&gt;</w:t>
      </w:r>
      <w:r>
        <w:t xml:space="preserve">, </w:t>
      </w:r>
      <w:r>
        <w:rPr>
          <w:rFonts w:ascii="Consolas" w:hAnsi="Consolas"/>
          <w:color w:val="8B0000"/>
          <w:sz w:val="19"/>
        </w:rPr>
        <w:t>hotfix/&lt;descripcion&gt;</w:t>
      </w:r>
      <w:r>
        <w:t xml:space="preserve">, </w:t>
      </w:r>
      <w:r>
        <w:rPr>
          <w:rFonts w:ascii="Consolas" w:hAnsi="Consolas"/>
          <w:color w:val="8B0000"/>
          <w:sz w:val="19"/>
        </w:rPr>
        <w:t>fix/&lt;descripcion&gt;</w:t>
      </w:r>
      <w:r>
        <w:t xml:space="preserve">, </w:t>
      </w:r>
      <w:r>
        <w:rPr>
          <w:rFonts w:ascii="Consolas" w:hAnsi="Consolas"/>
          <w:color w:val="8B0000"/>
          <w:sz w:val="19"/>
        </w:rPr>
        <w:t>docs/&lt;descripcion&gt;</w:t>
      </w:r>
      <w:r>
        <w:t>.</w:t>
      </w:r>
    </w:p>
    <w:p>
      <w:pPr>
        <w:pStyle w:val="Heading3"/>
      </w:pPr>
      <w:r>
        <w:t>11.2 Pull Requests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## Descripción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Qué resuelve y por qué.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## Cambios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Archivo:línea — cambio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## Pruebas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Unitarias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Integración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E2E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Accesibilidad (si toca la UI)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## Checklist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DoD completo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Documentación actualizada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Sin secretos ni ficheros de build</w:t>
      </w:r>
    </w:p>
    <w:p>
      <w:pPr>
        <w:spacing w:after="40"/>
      </w:pPr>
    </w:p>
    <w:p>
      <w:r>
        <w:t xml:space="preserve">Revisión: </w:t>
      </w:r>
      <w:r>
        <w:rPr>
          <w:b/>
        </w:rPr>
        <w:t>al menos una aprobación</w:t>
      </w:r>
      <w:r>
        <w:t xml:space="preserve"> de otro miembro. Merge por </w:t>
      </w:r>
      <w:r>
        <w:rPr>
          <w:b/>
        </w:rPr>
        <w:t>squash</w:t>
      </w:r>
      <w:r>
        <w:t xml:space="preserve"> en </w:t>
      </w:r>
      <w:r>
        <w:rPr>
          <w:rFonts w:ascii="Consolas" w:hAnsi="Consolas"/>
          <w:color w:val="8B0000"/>
          <w:sz w:val="19"/>
        </w:rPr>
        <w:t>develop</w:t>
      </w:r>
      <w:r>
        <w:t>.</w:t>
      </w:r>
    </w:p>
    <w:p>
      <w:pPr>
        <w:pStyle w:val="Heading3"/>
      </w:pPr>
      <w:r>
        <w:t>11.3 Estilo de código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lint      # ESLint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format    # Prettier (escribe)</w:t>
      </w:r>
    </w:p>
    <w:p>
      <w:pPr>
        <w:spacing w:after="40"/>
      </w:pPr>
    </w:p>
    <w:p>
      <w:r>
        <w:t>Ver [</w:t>
      </w:r>
      <w:r>
        <w:rPr>
          <w:rFonts w:ascii="Consolas" w:hAnsi="Consolas"/>
          <w:color w:val="8B0000"/>
          <w:sz w:val="19"/>
        </w:rPr>
        <w:t>docs/standards/code-conventions.md</w:t>
      </w:r>
      <w:r>
        <w:t>](../standards/code-conventions.md).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12.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Contraseñas con bcrypt (coste ≥ 10)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`auth/auth.service.ts`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Tokens access/refresh con secretos distintos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`auth/auth.service.ts`, `auth.controller.ts`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Autorización *fail-closed*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`common/guards/permissions.guard.ts` + `permission-chain.ts`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Validación estricta de DTOs (`whitelist`, `forbidNonWhitelisted`)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`main.ts` (pipes globales)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Límite de intentos de login (5 / 15 min por `ip:email`)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`auth/login-attempt.service.ts`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Validación de ficheros: MIME, extensión, ≤ 5 MB, sin path traversal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`storage/filesystem.adapter.ts` + Multer (`fileFilter`)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Auditoría y bitácora *append-only*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`audit/`, `bitacora/`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Anonimización en la eliminación de cuenta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`auth/eliminar-cuenta.service.ts`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Sin secretos versionados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`.gitignore` + escaneo en CI</w:t>
            </w:r>
          </w:p>
        </w:tc>
      </w:tr>
    </w:tbl>
    <w:p>
      <w:pPr>
        <w:spacing w:after="40"/>
      </w:pPr>
    </w:p>
    <w:p>
      <w:r>
        <w:t>Directrices completas: [</w:t>
      </w:r>
      <w:r>
        <w:rPr>
          <w:rFonts w:ascii="Consolas" w:hAnsi="Consolas"/>
          <w:color w:val="8B0000"/>
          <w:sz w:val="19"/>
        </w:rPr>
        <w:t>docs/standards/security-guidelines.md</w:t>
      </w:r>
      <w:r>
        <w:t>](../standards/security-guidelines.md).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 API no arranca con error de conexión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`DATABASE_URL` incorrecto o PostgreSQL detenido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`docker compose ps`; verifica `.env`; `npm run up`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`PrismaClient is not defined`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Cliente no generado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`npx prisma generate` en `apps/api`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`P3018` al aplicar migraciones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Migración con conflicto o BOM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Revisa `apps/api/prisma/migrations/`; corrige el SQL y regenera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Puerto 3000/3001 ocupado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Otra instancia corriendo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`npm run up:stop` o libera el puerto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 web no carga datos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`NEXT_PUBLIC_API_PROXY` mal configurado o API caída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 la URL en `apps/web/.env.local` y que la API responda en `/api/docs`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El PDF no se genera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Chromium no disponible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Deja `CHROME_EXECUTABLE_PATH` vacío (Puppeteer descarga el suyo) o define la ruta de un Chromium del sistema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El asistente no responde con LLM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`AI_API_KEY` no definida o inválida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Funciona en modo `fallback-kb`; revisa `AI_BASE_URL` y el timeout `AI_TIMEOUT_MS`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Error 429 en el login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agotaron los 5 intentos de la ventana de 15 min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Espera la ventana o reinicia el proceso (el límite es en memoria)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Las pruebas E2E fallan por datos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base `sigeb_test` no se resiembra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`globalSetup` la resiembra; verifica que el job tenga PostgreSQL disponible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 cobertura no alcanza el umbral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nuevas sin cubrir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Añade pruebas o ajusta el umbral en `apps/api/jest.config`</w:t>
            </w:r>
          </w:p>
        </w:tc>
      </w:tr>
    </w:tbl>
    <w:p>
      <w:pPr>
        <w:spacing w:after="40"/>
      </w:pPr>
    </w:p>
    <w:p>
      <w:r>
        <w:t>Guía completa: [</w:t>
      </w:r>
      <w:r>
        <w:rPr>
          <w:rFonts w:ascii="Consolas" w:hAnsi="Consolas"/>
          <w:color w:val="8B0000"/>
          <w:sz w:val="19"/>
        </w:rPr>
        <w:t>docs/operations/troubleshooting.md</w:t>
      </w:r>
      <w:r>
        <w:t>](../operations/troubleshooting.md).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14. Deuda técnica conocida</w:t>
      </w:r>
    </w:p>
    <w:p>
      <w:r>
        <w:t xml:space="preserve">El equipo documenta honestamente lo que </w:t>
      </w:r>
      <w:r>
        <w:rPr>
          <w:b/>
        </w:rPr>
        <w:t>no</w:t>
      </w:r>
      <w:r>
        <w:t xml:space="preserve"> está resuelto, con su riesgo y su mitigación, en [</w:t>
      </w:r>
      <w:r>
        <w:rPr>
          <w:rFonts w:ascii="Consolas" w:hAnsi="Consolas"/>
          <w:color w:val="8B0000"/>
          <w:sz w:val="19"/>
        </w:rPr>
        <w:t>docs/standards/deuda-tecnica.md</w:t>
      </w:r>
      <w:r>
        <w:t>](../standards/deuda-tecnica.md). Resumen: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Deuda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capa Repository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Acoplamiento del dominio a Prisma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Deuda aceptada; migración de ORM costosa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bus de eventos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Acoplamiento de secuencia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Revisarlo si el dominio supera 12 módulos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`RolesGuard` y `@Roles()` sin uso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Código muerto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Pendiente de limpieza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Rate limiting en memoria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No escala ni sobrevive a un reinicio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ADR-022; la interfaz permite cambiar a Redis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`SOLICITUD_ESTADO` desalineado con la FSM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Riesgo de bug por constante divergente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Pendiente de sincronización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endpoint `/health`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Healthcheck contra un endpoint de catálogo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Pendiente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Circuit breaker sin contador de fallos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degradación con timeout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Pendiente de mejora en el Sprint 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caché de aplicación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Más carga sobre PostgreSQL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Aceptable con el volumen actual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15. Referencias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[Documento de Arquitectura](04-documento-arquitectura.md)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Esqueleto del sistema y diagramas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[Justificación de la Arquitectura](05-justificacion-arquitectura.md)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Criterios del enunciado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[Justificación de Patrones](06-justificacion-patrones-de-diseno.md)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Patrones con las 4 preguntas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[Documento de Diseño](07-documento-diseno.md)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Casos de uso, componentes, clases, reglas de negocio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[Plan de Calidad](08-plan-aseguramiento-calidad.md)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Normas, procesos y métricas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[Plan de Pruebas Ágil](09-plan-pruebas-agil.md)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Estrategia de pruebas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[`docs/architecture/ARQUITECTURA_TECNICA_DETALLADA_SIGEB_v1.1.md`](../architecture/ARQUITECTURA_TECNICA_DETALLADA_SIGEB_v1.1.md)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Monorepo, despliegue, JWT, IA en 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[`docs/operations/setup-guide.md`](../operations/setup-guide.md)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Guía de setup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[`docs/operations/deployment.md`](../operations/deployment.md)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Procedimientos de despliegue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[`docs/manual-usuario/`](../manual-usuario/README.md)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Manuales de usuario por rol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p>
      <w:r>
        <w:br w:type="page"/>
      </w:r>
    </w:p>
    <w:p>
      <w:pPr>
        <w:pStyle w:val="Heading1"/>
      </w:pPr>
      <w:r>
        <w:t>Anexo visual — Pantallas del sistema</w:t>
      </w:r>
    </w:p>
    <w:p>
      <w:r>
        <w:t>Capturas de la plataforma en funcionamiento, organizadas por área.</w:t>
      </w:r>
    </w:p>
    <w:p>
      <w:pPr>
        <w:pStyle w:val="Heading2"/>
      </w:pPr>
      <w:r>
        <w:t>Portal público y 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4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ortal-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Portada del portal público.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070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vocatorias-lis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0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Listado de convocatorias con filtros.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48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convocatoria-detal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4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Detalle de convocatoria.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84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 inicio de sesión.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61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-regis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6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Formulario de registro.</w:t>
      </w:r>
    </w:p>
    <w:p>
      <w:pPr>
        <w:pStyle w:val="Heading2"/>
      </w:pPr>
      <w:r>
        <w:t>Postulante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738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ashboard-postula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Dashboard del postulante.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3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mis-solicitu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Mis solicitudes.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nueva-solicitu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Formulario multi-paso de nueva solicitud.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718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erfil-postula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Mis datos editable.</w:t>
      </w:r>
    </w:p>
    <w:p>
      <w:pPr>
        <w:pStyle w:val="Heading2"/>
      </w:pPr>
      <w:r>
        <w:t>Administración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1650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dmin-inic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65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Panel de administración.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1603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admin-solicitud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6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Gestión de solicitudes.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1650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dmin-inic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65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Gestión de convocatorias.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555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repor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5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Reportes y exportación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695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auditori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Auditoría y bitácora.</w:t>
      </w:r>
    </w:p>
    <w:p>
      <w:pPr>
        <w:pStyle w:val="Heading2"/>
      </w:pPr>
      <w:r>
        <w:t>Evaluación y comités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190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evaluador-bandej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19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Bandeja del evaluador.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1901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evaluador-bandej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19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Revisión y puntuación.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6901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comite-sesion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9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Sesiones de comité.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0613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miembro-comi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6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Vista del miembro de comité.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Técnico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