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52000" cy="1154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54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/>
          <w:color w:val="555555"/>
          <w:sz w:val="26"/>
        </w:rPr>
        <w:t>UNIVERSIDAD MARIANO GÁLVEZ</w:t>
      </w:r>
    </w:p>
    <w:p>
      <w:pPr>
        <w:spacing w:after="360"/>
        <w:jc w:val="center"/>
      </w:pPr>
      <w:r>
        <w:rPr>
          <w:color w:val="555555"/>
          <w:sz w:val="19"/>
        </w:rPr>
        <w:t>FACULTAD DE INGENIERÍA EN SISTEMAS DE INFORMACIÓN Y CIENCIAS DE LA COMPUTACIÓN</w:t>
      </w:r>
    </w:p>
    <w:p>
      <w:pPr>
        <w:spacing w:after="80"/>
        <w:jc w:val="center"/>
      </w:pPr>
      <w:r>
        <w:rPr>
          <w:b/>
          <w:color w:val="1F3B73"/>
          <w:sz w:val="38"/>
        </w:rPr>
        <w:t>Manual Técnico — EDUVIAGT</w:t>
      </w:r>
    </w:p>
    <w:p>
      <w:pPr>
        <w:spacing w:after="480"/>
        <w:jc w:val="center"/>
      </w:pPr>
      <w:r>
        <w:rPr>
          <w:i/>
          <w:color w:val="555555"/>
          <w:sz w:val="23"/>
        </w:rPr>
        <w:t>Plantilla base para el manual técnico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Proyecto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EDUVIAGT — Sistema Integral de Gestión de Becas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Tipo de documento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Manual Técnico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Versión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Fecha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2026-10-29</w:t>
            </w:r>
          </w:p>
        </w:tc>
      </w:tr>
      <w:tr>
        <w:tc>
          <w:tcPr>
            <w:tcW w:type="dxa" w:w="3118"/>
            <w:shd w:val="clear" w:color="auto" w:fill="EAEFF7"/>
          </w:tcPr>
          <w:p>
            <w:r/>
            <w:r>
              <w:rPr>
                <w:b/>
                <w:color w:val="1F3B73"/>
                <w:sz w:val="20"/>
              </w:rPr>
              <w:t>Audiencia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Desarrolladores, responsables de tecnología y operación</w:t>
            </w:r>
          </w:p>
        </w:tc>
      </w:tr>
    </w:tbl>
    <w:p>
      <w:pPr>
        <w:spacing w:before="360"/>
        <w:jc w:val="center"/>
      </w:pPr>
      <w:r>
        <w:rPr>
          <w:color w:val="555555"/>
          <w:sz w:val="18"/>
        </w:rPr>
        <w:t>Versión 1.0 · 2026-10-29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</w:rPr>
        <w:t xml:space="preserve"> (Actualice el campo en Word: clic derecho → Actualizar campo) 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t>Describa el propósito del sistema, su alcance y la audiencia de este manual.</w:t>
      </w:r>
    </w:p>
    <w:p>
      <w:pPr>
        <w:pStyle w:val="Heading1"/>
      </w:pPr>
      <w:r>
        <w:t>2. Requisitos previos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Node.js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≥ 20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Verificar con node --version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npm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Verificar con npm --version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Docker Desktop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Actual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Para PostgreSQL en desarrollo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PowerShell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7+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Para npm run up</w:t>
            </w:r>
          </w:p>
        </w:tc>
      </w:tr>
    </w:tbl>
    <w:p>
      <w:pPr>
        <w:spacing w:after="40"/>
      </w:pPr>
    </w:p>
    <w:p>
      <w:r>
        <w:t>Agregue aquí cualquier requisito adicional (Chromium para PDF, etc.).</w:t>
      </w:r>
    </w:p>
    <w:p>
      <w:pPr>
        <w:pStyle w:val="Heading1"/>
      </w:pPr>
      <w:r>
        <w:t>3. Instalación</w:t>
      </w:r>
    </w:p>
    <w:p>
      <w:pPr>
        <w:pStyle w:val="Heading2"/>
      </w:pPr>
      <w:r>
        <w:t>3.1 Clonar e instalar dependencias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git clone &lt;url&gt; EDUVIAGT-v1.1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EDUVIAGT-v1.1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ci</w:t>
      </w:r>
    </w:p>
    <w:p>
      <w:pPr>
        <w:spacing w:after="40"/>
      </w:pPr>
    </w:p>
    <w:p>
      <w:pPr>
        <w:pStyle w:val="Heading2"/>
      </w:pPr>
      <w:r>
        <w:t>3.2 Configurar variables de entorno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Ejemplo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DATABASE_URL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Cadena de conexión a PostgreSQL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postgresql://sigeb:sigeb123@localhost:5432/sigeb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JWT_SECRET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Secreto de firma (≥ 32 chars)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cambiar-por-un-secreto-largo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JWT_REFRESH_SECRET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Secreto distinto para refresh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cambiar-por-otro-secreto-largo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STORAGE_PATH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Ruta raíz de documentos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./storage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AI_API_KEY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Opcional — modo LLM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(vacío)</w:t>
            </w:r>
          </w:p>
        </w:tc>
      </w:tr>
    </w:tbl>
    <w:p>
      <w:pPr>
        <w:spacing w:after="40"/>
      </w:pPr>
    </w:p>
    <w:p>
      <w:pPr>
        <w:pStyle w:val="Heading2"/>
      </w:pPr>
      <w:r>
        <w:t>3.3 Migraciones y seed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generate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migrate deploy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npx prisma db seed</w:t>
      </w:r>
    </w:p>
    <w:p>
      <w:pPr>
        <w:spacing w:after="40"/>
      </w:pPr>
    </w:p>
    <w:p>
      <w:pPr>
        <w:pStyle w:val="Heading1"/>
      </w:pPr>
      <w:r>
        <w:t>4. Estructura del repositorio</w:t>
      </w:r>
    </w:p>
    <w:p>
      <w:r>
        <w:t>[Insertar árbol de directorios y descripción de cada carpeta.]</w:t>
      </w:r>
    </w:p>
    <w:p>
      <w:pPr>
        <w:pStyle w:val="Heading1"/>
      </w:pPr>
      <w:r>
        <w:t>5. Arquitectura</w:t>
      </w:r>
    </w:p>
    <w:p>
      <w:r>
        <w:t>[Insertar diagrama de componentes y descripción de los 17 módulos.]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79016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dmin-ini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901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 — Panel de administración</w:t>
      </w:r>
    </w:p>
    <w:p>
      <w:pPr>
        <w:pStyle w:val="Heading1"/>
      </w:pPr>
      <w:r>
        <w:t>6. Patrones de diseño</w:t>
      </w:r>
    </w:p>
    <w:p>
      <w:r>
        <w:t>[Insertar tabla de patrones con archivo:línea y justificación breve.]</w:t>
      </w:r>
    </w:p>
    <w:p>
      <w:pPr>
        <w:pStyle w:val="Heading1"/>
      </w:pPr>
      <w:r>
        <w:t>7. Base de datos</w:t>
      </w:r>
    </w:p>
    <w:p>
      <w:r>
        <w:t>[Insertar esquema resumido y migraciones.]</w:t>
      </w:r>
    </w:p>
    <w:p>
      <w:pPr>
        <w:pStyle w:val="Heading1"/>
      </w:pPr>
      <w:r>
        <w:t>8. Ejecución de pruebas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npm run test:api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apps/api &amp;&amp; npm run test:cov</w:t>
      </w:r>
    </w:p>
    <w:p>
      <w:pPr>
        <w:pStyle w:val="Code"/>
        <w:spacing w:after="0"/>
        <w:shd w:val="clear" w:color="auto" w:fill="F2F2F2"/>
      </w:pPr>
      <w:r>
        <w:rPr>
          <w:rFonts w:ascii="Consolas" w:hAnsi="Consolas"/>
          <w:sz w:val="19"/>
        </w:rPr>
        <w:t>cd apps/web &amp;&amp; npm run test:e2e</w:t>
      </w:r>
    </w:p>
    <w:p>
      <w:pPr>
        <w:spacing w:after="40"/>
      </w:pPr>
    </w:p>
    <w:p>
      <w:pPr>
        <w:pStyle w:val="Heading1"/>
      </w:pPr>
      <w:r>
        <w:t>9. Despliegue</w:t>
      </w:r>
    </w:p>
    <w:p>
      <w:r>
        <w:t>[Insertar checklist de despliegue PM2 + Docker Compose.]</w:t>
      </w:r>
    </w:p>
    <w:p>
      <w:pPr>
        <w:pStyle w:val="Heading1"/>
      </w:pPr>
      <w:r>
        <w:t>10.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Síntoma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type="dxa" w:w="3249"/>
            <w:shd w:val="clear" w:color="auto" w:fill="1F3B73"/>
          </w:tcPr>
          <w:p>
            <w:r/>
            <w:r>
              <w:rPr>
                <w:b/>
                <w:color w:val="FFFFFF"/>
                <w:sz w:val="19"/>
              </w:rPr>
              <w:t>Solución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La API no arranca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PostgreSQL detenido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docker compose up -d postgres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PrismaClient no encontrado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Cliente no generado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npx prisma generate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19"/>
              </w:rPr>
              <w:t>Error 429 en login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5 intentos agotados</w:t>
            </w:r>
          </w:p>
        </w:tc>
        <w:tc>
          <w:tcPr>
            <w:tcW w:type="dxa" w:w="3249"/>
          </w:tcPr>
          <w:p>
            <w:r/>
            <w:r>
              <w:rPr>
                <w:sz w:val="19"/>
              </w:rPr>
              <w:t>Esperar 15 min</w:t>
            </w:r>
          </w:p>
        </w:tc>
      </w:tr>
    </w:tbl>
    <w:p>
      <w:pPr>
        <w:spacing w:after="40"/>
      </w:pPr>
    </w:p>
    <w:p>
      <w:pPr>
        <w:pStyle w:val="Heading1"/>
      </w:pPr>
      <w:r>
        <w:t>11. Deuda técnica conocida</w:t>
      </w:r>
    </w:p>
    <w:p>
      <w:r>
        <w:t>[Insertar tabla de deuda técnica con riesgo y mitigación.]</w:t>
      </w:r>
    </w:p>
    <w:p>
      <w:pPr>
        <w:pStyle w:val="Heading1"/>
      </w:pPr>
      <w:r>
        <w:t>12. Referencias</w:t>
      </w:r>
    </w:p>
    <w:p>
      <w:pPr>
        <w:pStyle w:val="ListBullet"/>
      </w:pPr>
      <w:r>
        <w:t>Documento de Arquitectura: docs/entregables/04-documento-arquitectura.md</w:t>
      </w:r>
    </w:p>
    <w:p>
      <w:pPr>
        <w:pStyle w:val="ListBullet"/>
      </w:pPr>
      <w:r>
        <w:t>Justificación de Patrones: docs/entregables/06-justificacion-patrones-de-diseno.md</w:t>
      </w:r>
    </w:p>
    <w:p>
      <w:pPr>
        <w:pStyle w:val="ListBullet"/>
      </w:pPr>
      <w:r>
        <w:t>Plan de Pruebas: docs/entregables/09-plan-pruebas-agil.md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 xml:space="preserve">EDUVIAGT · Manual Técnico · Página </w:t>
    </w:r>
    <w:r>
      <w:rPr>
        <w:color w:val="55555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7"/>
      </w:rPr>
      <w:t xml:space="preserve">   Manual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before="80" w:line="240" w:lineRule="auto"/>
      <w:ind w:left="340" w:right="227"/>
    </w:pPr>
    <w:rPr>
      <w:rFonts w:ascii="Consolas" w:hAnsi="Consolas" w:cs="Consolas"/>
      <w:color w:val="1A1A1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