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CC0" w:rsidRPr="00CA5CC0" w:rsidRDefault="00ED7127" w:rsidP="002E5A4A">
      <w:pPr>
        <w:spacing w:after="0" w:line="360" w:lineRule="auto"/>
        <w:jc w:val="center"/>
        <w:rPr>
          <w:rFonts w:ascii="Arial" w:hAnsi="Arial" w:cs="Arial"/>
          <w:sz w:val="24"/>
          <w:szCs w:val="24"/>
        </w:rPr>
      </w:pPr>
      <w:r>
        <w:rPr>
          <w:rFonts w:ascii="Arial" w:hAnsi="Arial" w:cs="Arial"/>
          <w:b/>
          <w:sz w:val="24"/>
          <w:szCs w:val="24"/>
        </w:rPr>
        <w:t>[NOME DA SOLUÇÃO PROPOSTA]</w:t>
      </w:r>
      <w:r w:rsidR="00CA5CC0" w:rsidRPr="00CA5CC0">
        <w:rPr>
          <w:rFonts w:ascii="Arial" w:hAnsi="Arial" w:cs="Arial"/>
          <w:b/>
          <w:sz w:val="24"/>
          <w:szCs w:val="24"/>
        </w:rPr>
        <w:t xml:space="preserve">: </w:t>
      </w:r>
      <w:r w:rsidR="00CA5CC0" w:rsidRPr="00CA5CC0">
        <w:rPr>
          <w:rFonts w:ascii="Arial" w:hAnsi="Arial" w:cs="Arial"/>
          <w:sz w:val="24"/>
          <w:szCs w:val="24"/>
        </w:rPr>
        <w:t xml:space="preserve">Sistema Inteligente de Gestão de Filas </w:t>
      </w:r>
      <w:r w:rsidR="0034434F">
        <w:rPr>
          <w:rFonts w:ascii="Arial" w:hAnsi="Arial" w:cs="Arial"/>
          <w:sz w:val="24"/>
          <w:szCs w:val="24"/>
        </w:rPr>
        <w:t xml:space="preserve">Presenciais </w:t>
      </w:r>
      <w:bookmarkStart w:id="0" w:name="_GoBack"/>
      <w:bookmarkEnd w:id="0"/>
      <w:r w:rsidR="00CA5CC0" w:rsidRPr="00CA5CC0">
        <w:rPr>
          <w:rFonts w:ascii="Arial" w:hAnsi="Arial" w:cs="Arial"/>
          <w:sz w:val="24"/>
          <w:szCs w:val="24"/>
        </w:rPr>
        <w:t>e Acessibilidade para Serviços de Saúde</w:t>
      </w:r>
    </w:p>
    <w:p w:rsidR="00CA5CC0" w:rsidRPr="00CA5CC0" w:rsidRDefault="00CA5CC0" w:rsidP="002E5A4A">
      <w:pPr>
        <w:spacing w:after="0" w:line="360" w:lineRule="auto"/>
        <w:jc w:val="both"/>
        <w:rPr>
          <w:rFonts w:ascii="Arial" w:hAnsi="Arial" w:cs="Arial"/>
          <w:sz w:val="24"/>
          <w:szCs w:val="24"/>
        </w:rPr>
      </w:pPr>
    </w:p>
    <w:p w:rsidR="00CA5CC0" w:rsidRPr="00CA5CC0" w:rsidRDefault="00CA5CC0" w:rsidP="002E5A4A">
      <w:pPr>
        <w:spacing w:after="0" w:line="360" w:lineRule="auto"/>
        <w:jc w:val="both"/>
        <w:rPr>
          <w:rFonts w:ascii="Arial" w:hAnsi="Arial" w:cs="Arial"/>
          <w:b/>
          <w:sz w:val="24"/>
          <w:szCs w:val="24"/>
        </w:rPr>
      </w:pPr>
      <w:r w:rsidRPr="00CA5CC0">
        <w:rPr>
          <w:rFonts w:ascii="Arial" w:hAnsi="Arial" w:cs="Arial"/>
          <w:b/>
          <w:sz w:val="24"/>
          <w:szCs w:val="24"/>
        </w:rPr>
        <w:t>Problema</w:t>
      </w:r>
    </w:p>
    <w:p w:rsidR="00CA5CC0" w:rsidRPr="003251B7" w:rsidRDefault="00CA5CC0" w:rsidP="003251B7">
      <w:pPr>
        <w:spacing w:after="0" w:line="360" w:lineRule="auto"/>
        <w:jc w:val="both"/>
        <w:rPr>
          <w:rFonts w:ascii="Arial" w:hAnsi="Arial" w:cs="Arial"/>
          <w:b/>
          <w:sz w:val="24"/>
          <w:szCs w:val="24"/>
        </w:rPr>
      </w:pPr>
    </w:p>
    <w:p w:rsidR="003251B7" w:rsidRDefault="00462D94" w:rsidP="003251B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A transformação digital tem promovido mudanças significativas em diversos setores da sociedade, incluindo o setor da saúde. O avanço das tecnologias digitais, dos sistemas de informação em saúde e das soluções móveis tem contribuído para a melhoria da gestão dos serviços, da comunicação entre profissionais e usuários e da qualidade da assistência prestada (A</w:t>
      </w:r>
      <w:r w:rsidR="00B53604" w:rsidRPr="003251B7">
        <w:rPr>
          <w:rFonts w:ascii="Arial" w:hAnsi="Arial" w:cs="Arial"/>
        </w:rPr>
        <w:t>ggarwal</w:t>
      </w:r>
      <w:r w:rsidRPr="003251B7">
        <w:rPr>
          <w:rFonts w:ascii="Arial" w:hAnsi="Arial" w:cs="Arial"/>
        </w:rPr>
        <w:t xml:space="preserve"> </w:t>
      </w:r>
      <w:r w:rsidRPr="003251B7">
        <w:rPr>
          <w:rFonts w:ascii="Arial" w:hAnsi="Arial" w:cs="Arial"/>
          <w:i/>
        </w:rPr>
        <w:t>et al.</w:t>
      </w:r>
      <w:r w:rsidRPr="003251B7">
        <w:rPr>
          <w:rFonts w:ascii="Arial" w:hAnsi="Arial" w:cs="Arial"/>
        </w:rPr>
        <w:t>, 2022; K</w:t>
      </w:r>
      <w:r w:rsidR="00B53604" w:rsidRPr="003251B7">
        <w:rPr>
          <w:rFonts w:ascii="Arial" w:hAnsi="Arial" w:cs="Arial"/>
        </w:rPr>
        <w:t xml:space="preserve">essel </w:t>
      </w:r>
      <w:r w:rsidRPr="003251B7">
        <w:rPr>
          <w:rFonts w:ascii="Arial" w:hAnsi="Arial" w:cs="Arial"/>
          <w:i/>
        </w:rPr>
        <w:t>et al.</w:t>
      </w:r>
      <w:r w:rsidRPr="003251B7">
        <w:rPr>
          <w:rFonts w:ascii="Arial" w:hAnsi="Arial" w:cs="Arial"/>
        </w:rPr>
        <w:t>, 2022).</w:t>
      </w:r>
    </w:p>
    <w:p w:rsidR="003251B7" w:rsidRDefault="00462D94" w:rsidP="003251B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Apesar dos avanços tecnológicos observados nos últimos anos, um problema continua presente em hospitais, clínicas, unidades básicas de saúde</w:t>
      </w:r>
      <w:r w:rsidR="00DC745B" w:rsidRPr="003251B7">
        <w:rPr>
          <w:rFonts w:ascii="Arial" w:hAnsi="Arial" w:cs="Arial"/>
        </w:rPr>
        <w:t xml:space="preserve"> (UBSs)</w:t>
      </w:r>
      <w:r w:rsidRPr="003251B7">
        <w:rPr>
          <w:rFonts w:ascii="Arial" w:hAnsi="Arial" w:cs="Arial"/>
        </w:rPr>
        <w:t xml:space="preserve">, hospitais, Unidades de Pronto Atendimento (UPAs) e laboratórios, tanto em serviços públicos quanto privados: a demora nas filas </w:t>
      </w:r>
      <w:r w:rsidR="00DC745B" w:rsidRPr="003251B7">
        <w:rPr>
          <w:rFonts w:ascii="Arial" w:hAnsi="Arial" w:cs="Arial"/>
        </w:rPr>
        <w:t xml:space="preserve">presenciais </w:t>
      </w:r>
      <w:r w:rsidRPr="003251B7">
        <w:rPr>
          <w:rFonts w:ascii="Arial" w:hAnsi="Arial" w:cs="Arial"/>
        </w:rPr>
        <w:t xml:space="preserve">de atendimento e a falta de informações claras sobre a posição do usuário na fila ou sobre o tempo estimado para atendimento. </w:t>
      </w:r>
    </w:p>
    <w:p w:rsidR="003251B7" w:rsidRDefault="0050390F" w:rsidP="003251B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O tempo de espera </w:t>
      </w:r>
      <w:r w:rsidR="00DC745B" w:rsidRPr="003251B7">
        <w:rPr>
          <w:rFonts w:ascii="Arial" w:hAnsi="Arial" w:cs="Arial"/>
        </w:rPr>
        <w:t xml:space="preserve">na fila presencial </w:t>
      </w:r>
      <w:r w:rsidRPr="003251B7">
        <w:rPr>
          <w:rFonts w:ascii="Arial" w:hAnsi="Arial" w:cs="Arial"/>
        </w:rPr>
        <w:t xml:space="preserve">depende essencialmente do tipo de unidade e da classificação de risco (triagem). </w:t>
      </w:r>
      <w:r w:rsidR="00DC745B" w:rsidRPr="003251B7">
        <w:rPr>
          <w:rFonts w:ascii="Arial" w:hAnsi="Arial" w:cs="Arial"/>
          <w:shd w:val="clear" w:color="auto" w:fill="FFFFFF"/>
        </w:rPr>
        <w:t>Nas UBSs, a demanda espontânea é uma parcela importante dos atendimentos e, frequentemente geram filas presenciais de pessoas aguardando uma senha para agendar uma consulta. Em todos os serviços de saúde de porta aberta, estratégias de gestão da demanda, no sentido de adequar a oferta para garantir o atendimento ao menor tempo possível, são um grande desafio (</w:t>
      </w:r>
      <w:r w:rsidR="00DC745B" w:rsidRPr="003251B7">
        <w:rPr>
          <w:rFonts w:ascii="Arial" w:hAnsi="Arial" w:cs="Arial"/>
        </w:rPr>
        <w:t>Giannotti; Louvison; Chioro, 2025</w:t>
      </w:r>
      <w:r w:rsidR="00DC745B" w:rsidRPr="003251B7">
        <w:rPr>
          <w:rFonts w:ascii="Arial" w:hAnsi="Arial" w:cs="Arial"/>
          <w:shd w:val="clear" w:color="auto" w:fill="FFFFFF"/>
        </w:rPr>
        <w:t>).</w:t>
      </w:r>
    </w:p>
    <w:p w:rsidR="003251B7" w:rsidRDefault="00DC745B" w:rsidP="003251B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A depender da natureza da unidade, o atendimento não funciona exatamente por ordem de chegada, pois pode depender da classificação de risco, sobretudo em serviços de urgência e emergência. Um estudo realizado em um hospital de urgência mostrou que os pacientes aguardaram por atendimento médico em tempo superior ao recomendado, evidenciando as dificuldades enfrentadas pelos usuários para acessar os serviços de saúde (Chianca </w:t>
      </w:r>
      <w:r w:rsidRPr="003251B7">
        <w:rPr>
          <w:rFonts w:ascii="Arial" w:hAnsi="Arial" w:cs="Arial"/>
          <w:i/>
        </w:rPr>
        <w:t>et al.</w:t>
      </w:r>
      <w:r w:rsidRPr="003251B7">
        <w:rPr>
          <w:rFonts w:ascii="Arial" w:hAnsi="Arial" w:cs="Arial"/>
        </w:rPr>
        <w:t>, 2017).</w:t>
      </w:r>
    </w:p>
    <w:p w:rsidR="003251B7" w:rsidRDefault="00DC745B" w:rsidP="003251B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A literatura demonstra que tempos prolongados de espera estão associados à redução da satisfação dos usuários e à percepção negativa da qualidade dos serviços de saúde (Aggarwal </w:t>
      </w:r>
      <w:r w:rsidRPr="003251B7">
        <w:rPr>
          <w:rFonts w:ascii="Arial" w:hAnsi="Arial" w:cs="Arial"/>
          <w:i/>
        </w:rPr>
        <w:t>et al.</w:t>
      </w:r>
      <w:r w:rsidRPr="003251B7">
        <w:rPr>
          <w:rFonts w:ascii="Arial" w:hAnsi="Arial" w:cs="Arial"/>
        </w:rPr>
        <w:t>, 2022). Também há</w:t>
      </w:r>
      <w:r w:rsidR="00462D94" w:rsidRPr="003251B7">
        <w:rPr>
          <w:rFonts w:ascii="Arial" w:hAnsi="Arial" w:cs="Arial"/>
        </w:rPr>
        <w:t xml:space="preserve"> prejuí</w:t>
      </w:r>
      <w:r w:rsidRPr="003251B7">
        <w:rPr>
          <w:rFonts w:ascii="Arial" w:hAnsi="Arial" w:cs="Arial"/>
        </w:rPr>
        <w:t>zos à experiência do usuário e</w:t>
      </w:r>
      <w:r w:rsidR="00462D94" w:rsidRPr="003251B7">
        <w:rPr>
          <w:rFonts w:ascii="Arial" w:hAnsi="Arial" w:cs="Arial"/>
        </w:rPr>
        <w:t xml:space="preserve"> necessidade de permanência física na unidade</w:t>
      </w:r>
      <w:r w:rsidRPr="003251B7">
        <w:rPr>
          <w:rFonts w:ascii="Arial" w:hAnsi="Arial" w:cs="Arial"/>
        </w:rPr>
        <w:t xml:space="preserve"> por tempo demasiado. A</w:t>
      </w:r>
      <w:r w:rsidR="00462D94" w:rsidRPr="003251B7">
        <w:rPr>
          <w:rFonts w:ascii="Arial" w:hAnsi="Arial" w:cs="Arial"/>
        </w:rPr>
        <w:t xml:space="preserve"> espera prolongada está associada à aglomeração de pacientes, falhas na comunicação com </w:t>
      </w:r>
      <w:r w:rsidR="00462D94" w:rsidRPr="003251B7">
        <w:rPr>
          <w:rFonts w:ascii="Arial" w:hAnsi="Arial" w:cs="Arial"/>
        </w:rPr>
        <w:lastRenderedPageBreak/>
        <w:t>os usuários, aumento do estresse, absenteísmo em consultas e redução da eficiência operacional dos serviços de saúde, constituindo importante barreira ao acesso oportuno à assistência (T</w:t>
      </w:r>
      <w:r w:rsidRPr="003251B7">
        <w:rPr>
          <w:rFonts w:ascii="Arial" w:hAnsi="Arial" w:cs="Arial"/>
        </w:rPr>
        <w:t>hompson</w:t>
      </w:r>
      <w:r w:rsidR="00462D94" w:rsidRPr="003251B7">
        <w:rPr>
          <w:rFonts w:ascii="Arial" w:hAnsi="Arial" w:cs="Arial"/>
        </w:rPr>
        <w:t xml:space="preserve"> </w:t>
      </w:r>
      <w:r w:rsidR="00462D94" w:rsidRPr="003251B7">
        <w:rPr>
          <w:rFonts w:ascii="Arial" w:hAnsi="Arial" w:cs="Arial"/>
          <w:i/>
        </w:rPr>
        <w:t>et al.</w:t>
      </w:r>
      <w:r w:rsidR="00462D94" w:rsidRPr="003251B7">
        <w:rPr>
          <w:rFonts w:ascii="Arial" w:hAnsi="Arial" w:cs="Arial"/>
        </w:rPr>
        <w:t>, 2023).</w:t>
      </w:r>
    </w:p>
    <w:p w:rsidR="003251B7" w:rsidRDefault="00462D94" w:rsidP="003251B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O problema é ainda mais grave para idosos, gestantes, pessoas com deficiência e pacientes com doenças crônicas. Embora existam dispositivos legais que assegurem atendimento prioritário, pessoas com deficiência frequentemente enfrentam barreiras adicionais relacionadas à acessibilidade física e</w:t>
      </w:r>
      <w:r w:rsidR="0062768E" w:rsidRPr="003251B7">
        <w:rPr>
          <w:rFonts w:ascii="Arial" w:hAnsi="Arial" w:cs="Arial"/>
        </w:rPr>
        <w:t xml:space="preserve"> digital dos serviços de saúde </w:t>
      </w:r>
      <w:r w:rsidRPr="003251B7">
        <w:rPr>
          <w:rFonts w:ascii="Arial" w:hAnsi="Arial" w:cs="Arial"/>
        </w:rPr>
        <w:t>(</w:t>
      </w:r>
      <w:r w:rsidR="00A71B47" w:rsidRPr="003251B7">
        <w:rPr>
          <w:rFonts w:ascii="Arial" w:hAnsi="Arial" w:cs="Arial"/>
        </w:rPr>
        <w:t xml:space="preserve">Farias </w:t>
      </w:r>
      <w:r w:rsidR="00A71B47" w:rsidRPr="003251B7">
        <w:rPr>
          <w:rFonts w:ascii="Arial" w:hAnsi="Arial" w:cs="Arial"/>
          <w:i/>
        </w:rPr>
        <w:t>et al.</w:t>
      </w:r>
      <w:r w:rsidR="00A71B47" w:rsidRPr="003251B7">
        <w:rPr>
          <w:rFonts w:ascii="Arial" w:hAnsi="Arial" w:cs="Arial"/>
        </w:rPr>
        <w:t xml:space="preserve">, 2023; </w:t>
      </w:r>
      <w:r w:rsidR="00AB4F6E" w:rsidRPr="003251B7">
        <w:rPr>
          <w:rFonts w:ascii="Arial" w:hAnsi="Arial" w:cs="Arial"/>
        </w:rPr>
        <w:t xml:space="preserve">Ha </w:t>
      </w:r>
      <w:r w:rsidR="00AB4F6E" w:rsidRPr="003251B7">
        <w:rPr>
          <w:rFonts w:ascii="Arial" w:hAnsi="Arial" w:cs="Arial"/>
          <w:i/>
        </w:rPr>
        <w:t>et al.</w:t>
      </w:r>
      <w:r w:rsidR="00AB4F6E" w:rsidRPr="003251B7">
        <w:rPr>
          <w:rFonts w:ascii="Arial" w:hAnsi="Arial" w:cs="Arial"/>
        </w:rPr>
        <w:t>, 2023</w:t>
      </w:r>
      <w:r w:rsidR="0062768E" w:rsidRPr="003251B7">
        <w:rPr>
          <w:rFonts w:ascii="Arial" w:hAnsi="Arial" w:cs="Arial"/>
        </w:rPr>
        <w:t xml:space="preserve">; Clemente </w:t>
      </w:r>
      <w:r w:rsidR="0062768E" w:rsidRPr="003251B7">
        <w:rPr>
          <w:rFonts w:ascii="Arial" w:hAnsi="Arial" w:cs="Arial"/>
          <w:i/>
        </w:rPr>
        <w:t>et al.</w:t>
      </w:r>
      <w:r w:rsidR="0062768E" w:rsidRPr="003251B7">
        <w:rPr>
          <w:rFonts w:ascii="Arial" w:hAnsi="Arial" w:cs="Arial"/>
        </w:rPr>
        <w:t>, 2022</w:t>
      </w:r>
      <w:r w:rsidRPr="003251B7">
        <w:rPr>
          <w:rFonts w:ascii="Arial" w:hAnsi="Arial" w:cs="Arial"/>
        </w:rPr>
        <w:t>).</w:t>
      </w:r>
    </w:p>
    <w:p w:rsidR="003251B7" w:rsidRDefault="00462D94" w:rsidP="003251B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Além disso, indivíduos com deficiência visual, auditiva, limitações motoras ou idosos podem apresentar dificuldades para acompanhar chamadas de atendimento realizadas exclusivamente por painéis visuais ou anúncios sonoros. Revisões recentes sobre acessibilidade em serviços digitais de saúde desta</w:t>
      </w:r>
      <w:r w:rsidR="003251B7">
        <w:rPr>
          <w:rFonts w:ascii="Arial" w:hAnsi="Arial" w:cs="Arial"/>
        </w:rPr>
        <w:t>cam a necessidade de considerar princípios de acessibilidade e inclusão durante o desenvolvimento de</w:t>
      </w:r>
      <w:r w:rsidRPr="003251B7">
        <w:rPr>
          <w:rFonts w:ascii="Arial" w:hAnsi="Arial" w:cs="Arial"/>
        </w:rPr>
        <w:t xml:space="preserve"> soluções digitais (</w:t>
      </w:r>
      <w:r w:rsidR="0062768E" w:rsidRPr="003251B7">
        <w:rPr>
          <w:rFonts w:ascii="Arial" w:hAnsi="Arial" w:cs="Arial"/>
        </w:rPr>
        <w:t>Jonsson</w:t>
      </w:r>
      <w:r w:rsidRPr="003251B7">
        <w:rPr>
          <w:rFonts w:ascii="Arial" w:hAnsi="Arial" w:cs="Arial"/>
        </w:rPr>
        <w:t xml:space="preserve"> </w:t>
      </w:r>
      <w:r w:rsidRPr="003251B7">
        <w:rPr>
          <w:rFonts w:ascii="Arial" w:hAnsi="Arial" w:cs="Arial"/>
          <w:i/>
        </w:rPr>
        <w:t>et al.</w:t>
      </w:r>
      <w:r w:rsidRPr="003251B7">
        <w:rPr>
          <w:rFonts w:ascii="Arial" w:hAnsi="Arial" w:cs="Arial"/>
        </w:rPr>
        <w:t>, 2023; H</w:t>
      </w:r>
      <w:r w:rsidR="0062768E" w:rsidRPr="003251B7">
        <w:rPr>
          <w:rFonts w:ascii="Arial" w:hAnsi="Arial" w:cs="Arial"/>
        </w:rPr>
        <w:t>a</w:t>
      </w:r>
      <w:r w:rsidRPr="003251B7">
        <w:rPr>
          <w:rFonts w:ascii="Arial" w:hAnsi="Arial" w:cs="Arial"/>
        </w:rPr>
        <w:t xml:space="preserve"> </w:t>
      </w:r>
      <w:r w:rsidRPr="003251B7">
        <w:rPr>
          <w:rFonts w:ascii="Arial" w:hAnsi="Arial" w:cs="Arial"/>
          <w:i/>
        </w:rPr>
        <w:t>et al</w:t>
      </w:r>
      <w:r w:rsidRPr="003251B7">
        <w:rPr>
          <w:rFonts w:ascii="Arial" w:hAnsi="Arial" w:cs="Arial"/>
        </w:rPr>
        <w:t>., 2023</w:t>
      </w:r>
      <w:r w:rsidR="0062768E" w:rsidRPr="003251B7">
        <w:rPr>
          <w:rFonts w:ascii="Arial" w:hAnsi="Arial" w:cs="Arial"/>
        </w:rPr>
        <w:t xml:space="preserve">; Farias </w:t>
      </w:r>
      <w:r w:rsidR="0062768E" w:rsidRPr="003251B7">
        <w:rPr>
          <w:rFonts w:ascii="Arial" w:hAnsi="Arial" w:cs="Arial"/>
          <w:i/>
        </w:rPr>
        <w:t>et al.</w:t>
      </w:r>
      <w:r w:rsidR="0062768E" w:rsidRPr="003251B7">
        <w:rPr>
          <w:rFonts w:ascii="Arial" w:hAnsi="Arial" w:cs="Arial"/>
        </w:rPr>
        <w:t>, 2023</w:t>
      </w:r>
      <w:r w:rsidRPr="003251B7">
        <w:rPr>
          <w:rFonts w:ascii="Arial" w:hAnsi="Arial" w:cs="Arial"/>
        </w:rPr>
        <w:t>).</w:t>
      </w:r>
    </w:p>
    <w:p w:rsidR="009E76B1" w:rsidRDefault="009943CC" w:rsidP="003251B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O contexto sobre o qual estamos nos referindo aqui não é recente e já foi alvo de projetos cujos objetivos não foram satisfatoriamente alcançados (</w:t>
      </w:r>
      <w:r w:rsidR="00911D46" w:rsidRPr="003251B7">
        <w:rPr>
          <w:rFonts w:ascii="Arial" w:hAnsi="Arial" w:cs="Arial"/>
        </w:rPr>
        <w:t xml:space="preserve">Melo </w:t>
      </w:r>
      <w:r w:rsidR="00911D46" w:rsidRPr="003251B7">
        <w:rPr>
          <w:rFonts w:ascii="Arial" w:hAnsi="Arial" w:cs="Arial"/>
          <w:i/>
        </w:rPr>
        <w:t>et al.</w:t>
      </w:r>
      <w:r w:rsidR="00911D46" w:rsidRPr="003251B7">
        <w:rPr>
          <w:rFonts w:ascii="Arial" w:hAnsi="Arial" w:cs="Arial"/>
        </w:rPr>
        <w:t>, 2021</w:t>
      </w:r>
      <w:r w:rsidR="009E76B1">
        <w:rPr>
          <w:rFonts w:ascii="Arial" w:hAnsi="Arial" w:cs="Arial"/>
        </w:rPr>
        <w:t>).</w:t>
      </w:r>
    </w:p>
    <w:p w:rsidR="009E76B1" w:rsidRDefault="00462D94" w:rsidP="009E76B1">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Diante desse cenário, surge a necessidade de desenvolver soluções tecnológicas capazes de promover maior eficiência na gestão das filas, reduzir o tempo de permanência dos usuários nas unidades de saúde e garantir acessibilidade para todos os pacientes. Tecnologias móveis e sistemas inteligentes de monitoramento têm demonstrado potencial para otimizar fluxos assistenciais, melhorar a comunicação entre usuários e serviços e aumentar a eficiência operacional das instituições de saúde (A</w:t>
      </w:r>
      <w:r w:rsidR="00E62E89" w:rsidRPr="003251B7">
        <w:rPr>
          <w:rFonts w:ascii="Arial" w:hAnsi="Arial" w:cs="Arial"/>
        </w:rPr>
        <w:t>ggarwal</w:t>
      </w:r>
      <w:r w:rsidRPr="003251B7">
        <w:rPr>
          <w:rFonts w:ascii="Arial" w:hAnsi="Arial" w:cs="Arial"/>
        </w:rPr>
        <w:t xml:space="preserve"> </w:t>
      </w:r>
      <w:r w:rsidRPr="003251B7">
        <w:rPr>
          <w:rFonts w:ascii="Arial" w:hAnsi="Arial" w:cs="Arial"/>
          <w:i/>
        </w:rPr>
        <w:t>et al.</w:t>
      </w:r>
      <w:r w:rsidRPr="003251B7">
        <w:rPr>
          <w:rFonts w:ascii="Arial" w:hAnsi="Arial" w:cs="Arial"/>
        </w:rPr>
        <w:t>, 2022).</w:t>
      </w:r>
    </w:p>
    <w:p w:rsidR="00462D94" w:rsidRPr="003251B7" w:rsidRDefault="00462D94" w:rsidP="009E76B1">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Nesse contexto, o problema que buscamos resolver é o seguinte: </w:t>
      </w:r>
      <w:r w:rsidRPr="003251B7">
        <w:rPr>
          <w:rStyle w:val="Forte"/>
          <w:rFonts w:ascii="Arial" w:hAnsi="Arial" w:cs="Arial"/>
        </w:rPr>
        <w:t>Como reduzir o tempo de permanência física dos usuários nas unidades de saúde e aumentar a previsibilidade do atendimento por meio de uma solução digital acessível e inclusiva?</w:t>
      </w:r>
    </w:p>
    <w:p w:rsidR="007647EA" w:rsidRPr="003251B7" w:rsidRDefault="007647EA" w:rsidP="003251B7">
      <w:pPr>
        <w:spacing w:after="0" w:line="360" w:lineRule="auto"/>
        <w:jc w:val="both"/>
        <w:rPr>
          <w:rFonts w:ascii="Arial" w:hAnsi="Arial" w:cs="Arial"/>
          <w:sz w:val="24"/>
          <w:szCs w:val="24"/>
        </w:rPr>
      </w:pPr>
    </w:p>
    <w:p w:rsidR="007647EA" w:rsidRPr="003251B7" w:rsidRDefault="007647EA" w:rsidP="009E76B1">
      <w:pPr>
        <w:spacing w:after="0" w:line="240" w:lineRule="auto"/>
        <w:jc w:val="center"/>
        <w:rPr>
          <w:rFonts w:ascii="Arial" w:hAnsi="Arial" w:cs="Arial"/>
          <w:b/>
          <w:sz w:val="24"/>
          <w:szCs w:val="24"/>
        </w:rPr>
      </w:pPr>
      <w:r w:rsidRPr="003251B7">
        <w:rPr>
          <w:rFonts w:ascii="Arial" w:hAnsi="Arial" w:cs="Arial"/>
          <w:b/>
          <w:sz w:val="24"/>
          <w:szCs w:val="24"/>
        </w:rPr>
        <w:t>Referências</w:t>
      </w:r>
      <w:r w:rsidRPr="003251B7">
        <w:rPr>
          <w:rFonts w:ascii="Arial" w:hAnsi="Arial" w:cs="Arial"/>
          <w:b/>
          <w:sz w:val="24"/>
          <w:szCs w:val="24"/>
        </w:rPr>
        <w:br/>
      </w:r>
    </w:p>
    <w:p w:rsidR="007647EA" w:rsidRPr="003251B7" w:rsidRDefault="007647EA" w:rsidP="009E76B1">
      <w:pPr>
        <w:spacing w:after="0" w:line="240" w:lineRule="auto"/>
        <w:rPr>
          <w:rFonts w:ascii="Arial" w:hAnsi="Arial" w:cs="Arial"/>
          <w:sz w:val="24"/>
          <w:szCs w:val="24"/>
        </w:rPr>
      </w:pPr>
      <w:r w:rsidRPr="003251B7">
        <w:rPr>
          <w:rFonts w:ascii="Arial" w:hAnsi="Arial" w:cs="Arial"/>
          <w:sz w:val="24"/>
          <w:szCs w:val="24"/>
        </w:rPr>
        <w:t xml:space="preserve">AGGARWAL, Ravi </w:t>
      </w:r>
      <w:r w:rsidRPr="003251B7">
        <w:rPr>
          <w:rFonts w:ascii="Arial" w:hAnsi="Arial" w:cs="Arial"/>
          <w:i/>
          <w:sz w:val="24"/>
          <w:szCs w:val="24"/>
        </w:rPr>
        <w:t>et al</w:t>
      </w:r>
      <w:r w:rsidRPr="003251B7">
        <w:rPr>
          <w:rFonts w:ascii="Arial" w:hAnsi="Arial" w:cs="Arial"/>
          <w:sz w:val="24"/>
          <w:szCs w:val="24"/>
        </w:rPr>
        <w:t xml:space="preserve">. Defining the enablers and barriers to the implementation of large-scale, health care-related mobile technology: qualitative case study in a tertiary hospital setting. </w:t>
      </w:r>
      <w:r w:rsidRPr="003251B7">
        <w:rPr>
          <w:rStyle w:val="nfase"/>
          <w:rFonts w:ascii="Arial" w:hAnsi="Arial" w:cs="Arial"/>
          <w:b/>
          <w:i w:val="0"/>
          <w:sz w:val="24"/>
          <w:szCs w:val="24"/>
        </w:rPr>
        <w:t>JMIR mHealth and uHealth</w:t>
      </w:r>
      <w:r w:rsidRPr="003251B7">
        <w:rPr>
          <w:rFonts w:ascii="Arial" w:hAnsi="Arial" w:cs="Arial"/>
          <w:sz w:val="24"/>
          <w:szCs w:val="24"/>
        </w:rPr>
        <w:t xml:space="preserve">, Toronto, v. 10, n. 2, 2022. Disponível em: </w:t>
      </w:r>
      <w:hyperlink r:id="rId4" w:history="1">
        <w:r w:rsidRPr="003251B7">
          <w:rPr>
            <w:rStyle w:val="Hyperlink"/>
            <w:rFonts w:ascii="Arial" w:hAnsi="Arial" w:cs="Arial"/>
            <w:sz w:val="24"/>
            <w:szCs w:val="24"/>
          </w:rPr>
          <w:t>https://pmc.ncbi.nlm.nih.gov/articles/PMC8864527/</w:t>
        </w:r>
      </w:hyperlink>
      <w:r w:rsidRPr="003251B7">
        <w:rPr>
          <w:rFonts w:ascii="Arial" w:hAnsi="Arial" w:cs="Arial"/>
          <w:sz w:val="24"/>
          <w:szCs w:val="24"/>
        </w:rPr>
        <w:t>. Acesso em: 12 jun. 2026.</w:t>
      </w:r>
    </w:p>
    <w:p w:rsidR="007647EA" w:rsidRPr="003251B7" w:rsidRDefault="007647EA" w:rsidP="009E76B1">
      <w:pPr>
        <w:spacing w:after="0" w:line="240" w:lineRule="auto"/>
        <w:rPr>
          <w:rFonts w:ascii="Arial" w:hAnsi="Arial" w:cs="Arial"/>
          <w:sz w:val="24"/>
          <w:szCs w:val="24"/>
        </w:rPr>
      </w:pPr>
    </w:p>
    <w:p w:rsidR="004C7C6D" w:rsidRPr="003251B7" w:rsidRDefault="004C7C6D" w:rsidP="009E76B1">
      <w:pPr>
        <w:spacing w:after="0" w:line="240" w:lineRule="auto"/>
        <w:rPr>
          <w:rFonts w:ascii="Arial" w:hAnsi="Arial" w:cs="Arial"/>
          <w:sz w:val="24"/>
          <w:szCs w:val="24"/>
        </w:rPr>
      </w:pPr>
      <w:r w:rsidRPr="003251B7">
        <w:rPr>
          <w:rFonts w:ascii="Arial" w:hAnsi="Arial" w:cs="Arial"/>
          <w:sz w:val="24"/>
          <w:szCs w:val="24"/>
        </w:rPr>
        <w:lastRenderedPageBreak/>
        <w:t xml:space="preserve">CHIANCA, Tânia Couto Machado </w:t>
      </w:r>
      <w:r w:rsidRPr="003251B7">
        <w:rPr>
          <w:rFonts w:ascii="Arial" w:hAnsi="Arial" w:cs="Arial"/>
          <w:i/>
          <w:sz w:val="24"/>
          <w:szCs w:val="24"/>
        </w:rPr>
        <w:t>et al</w:t>
      </w:r>
      <w:r w:rsidRPr="003251B7">
        <w:rPr>
          <w:rFonts w:ascii="Arial" w:hAnsi="Arial" w:cs="Arial"/>
          <w:sz w:val="24"/>
          <w:szCs w:val="24"/>
        </w:rPr>
        <w:t xml:space="preserve">. Tempos de espera para atendimento usando sistema de triagem de Manchester em um hospital de urgência. </w:t>
      </w:r>
      <w:r w:rsidRPr="003251B7">
        <w:rPr>
          <w:rFonts w:ascii="Arial" w:hAnsi="Arial" w:cs="Arial"/>
          <w:b/>
          <w:sz w:val="24"/>
          <w:szCs w:val="24"/>
        </w:rPr>
        <w:t>Reme: Revista Mineira de Enfermagem</w:t>
      </w:r>
      <w:r w:rsidRPr="003251B7">
        <w:rPr>
          <w:rFonts w:ascii="Arial" w:hAnsi="Arial" w:cs="Arial"/>
          <w:sz w:val="24"/>
          <w:szCs w:val="24"/>
        </w:rPr>
        <w:t xml:space="preserve">. v. 20, 2016. Disponível em: </w:t>
      </w:r>
      <w:hyperlink r:id="rId5" w:history="1">
        <w:r w:rsidRPr="003251B7">
          <w:rPr>
            <w:rStyle w:val="Hyperlink"/>
            <w:rFonts w:ascii="Arial" w:hAnsi="Arial" w:cs="Arial"/>
            <w:sz w:val="24"/>
            <w:szCs w:val="24"/>
          </w:rPr>
          <w:t>https://periodicos.ufmg.br/index.php/reme/article/view/49999</w:t>
        </w:r>
      </w:hyperlink>
      <w:r w:rsidRPr="003251B7">
        <w:rPr>
          <w:rFonts w:ascii="Arial" w:hAnsi="Arial" w:cs="Arial"/>
          <w:sz w:val="24"/>
          <w:szCs w:val="24"/>
        </w:rPr>
        <w:t>. Acesso em: 12 jun. 2026.</w:t>
      </w:r>
    </w:p>
    <w:p w:rsidR="00A71B47" w:rsidRPr="003251B7" w:rsidRDefault="00A71B47" w:rsidP="009E76B1">
      <w:pPr>
        <w:spacing w:after="0" w:line="240" w:lineRule="auto"/>
        <w:rPr>
          <w:rFonts w:ascii="Arial" w:hAnsi="Arial" w:cs="Arial"/>
          <w:sz w:val="24"/>
          <w:szCs w:val="24"/>
        </w:rPr>
      </w:pPr>
    </w:p>
    <w:p w:rsidR="0062768E" w:rsidRPr="003251B7" w:rsidRDefault="0062768E" w:rsidP="009E76B1">
      <w:pPr>
        <w:spacing w:after="0" w:line="240" w:lineRule="auto"/>
        <w:rPr>
          <w:rFonts w:ascii="Arial" w:hAnsi="Arial" w:cs="Arial"/>
          <w:sz w:val="24"/>
          <w:szCs w:val="24"/>
        </w:rPr>
      </w:pPr>
      <w:r w:rsidRPr="003251B7">
        <w:rPr>
          <w:rFonts w:ascii="Arial" w:hAnsi="Arial" w:cs="Arial"/>
          <w:sz w:val="24"/>
          <w:szCs w:val="24"/>
        </w:rPr>
        <w:t xml:space="preserve">CLEMENTE, Karina Aparecida Padilha </w:t>
      </w:r>
      <w:r w:rsidRPr="003251B7">
        <w:rPr>
          <w:rFonts w:ascii="Arial" w:hAnsi="Arial" w:cs="Arial"/>
          <w:i/>
          <w:sz w:val="24"/>
          <w:szCs w:val="24"/>
        </w:rPr>
        <w:t>et al</w:t>
      </w:r>
      <w:r w:rsidRPr="003251B7">
        <w:rPr>
          <w:rFonts w:ascii="Arial" w:hAnsi="Arial" w:cs="Arial"/>
          <w:sz w:val="24"/>
          <w:szCs w:val="24"/>
        </w:rPr>
        <w:t xml:space="preserve">. Barreiras ao acesso das pessoas com deficiência aos serviços de saúde: uma revisão de escopo. </w:t>
      </w:r>
      <w:r w:rsidRPr="003251B7">
        <w:rPr>
          <w:rFonts w:ascii="Arial" w:hAnsi="Arial" w:cs="Arial"/>
          <w:b/>
          <w:sz w:val="24"/>
          <w:szCs w:val="24"/>
        </w:rPr>
        <w:t>Revista de Saúde Pública</w:t>
      </w:r>
      <w:r w:rsidRPr="003251B7">
        <w:rPr>
          <w:rFonts w:ascii="Arial" w:hAnsi="Arial" w:cs="Arial"/>
          <w:sz w:val="24"/>
          <w:szCs w:val="24"/>
        </w:rPr>
        <w:t xml:space="preserve">. v. 56, n. 64, 2022. Disponível em: </w:t>
      </w:r>
      <w:hyperlink r:id="rId6" w:history="1">
        <w:r w:rsidRPr="003251B7">
          <w:rPr>
            <w:rStyle w:val="Hyperlink"/>
            <w:rFonts w:ascii="Arial" w:hAnsi="Arial" w:cs="Arial"/>
            <w:sz w:val="24"/>
            <w:szCs w:val="24"/>
          </w:rPr>
          <w:t>https://www.scielosp.org/pdf/rsp/2022.v56/64/pt</w:t>
        </w:r>
      </w:hyperlink>
      <w:r w:rsidRPr="003251B7">
        <w:rPr>
          <w:rFonts w:ascii="Arial" w:hAnsi="Arial" w:cs="Arial"/>
          <w:sz w:val="24"/>
          <w:szCs w:val="24"/>
        </w:rPr>
        <w:t>. Acesso em: 12 jun. 2026.</w:t>
      </w:r>
    </w:p>
    <w:p w:rsidR="00A71B47" w:rsidRPr="003251B7" w:rsidRDefault="00A71B47" w:rsidP="009E76B1">
      <w:pPr>
        <w:pStyle w:val="isselectedend"/>
        <w:spacing w:before="0" w:beforeAutospacing="0" w:after="0" w:afterAutospacing="0"/>
        <w:rPr>
          <w:rFonts w:ascii="Arial" w:hAnsi="Arial" w:cs="Arial"/>
        </w:rPr>
      </w:pPr>
      <w:r w:rsidRPr="003251B7">
        <w:rPr>
          <w:rFonts w:ascii="Arial" w:hAnsi="Arial" w:cs="Arial"/>
        </w:rPr>
        <w:t xml:space="preserve">FARIAS, Tássia Mayra Oliveira </w:t>
      </w:r>
      <w:r w:rsidRPr="003251B7">
        <w:rPr>
          <w:rFonts w:ascii="Arial" w:hAnsi="Arial" w:cs="Arial"/>
          <w:i/>
        </w:rPr>
        <w:t>et al</w:t>
      </w:r>
      <w:r w:rsidRPr="003251B7">
        <w:rPr>
          <w:rFonts w:ascii="Arial" w:hAnsi="Arial" w:cs="Arial"/>
        </w:rPr>
        <w:t xml:space="preserve">. O estreito acesso das Pessoas com Deficiência aos serviços de saúde em uma capital nordestina. </w:t>
      </w:r>
      <w:r w:rsidRPr="003251B7">
        <w:rPr>
          <w:rFonts w:ascii="Arial" w:hAnsi="Arial" w:cs="Arial"/>
          <w:b/>
        </w:rPr>
        <w:t>Ciênc. saúde coletiva</w:t>
      </w:r>
      <w:r w:rsidRPr="003251B7">
        <w:rPr>
          <w:rFonts w:ascii="Arial" w:hAnsi="Arial" w:cs="Arial"/>
        </w:rPr>
        <w:t xml:space="preserve">. v. 28, n. 5, 2023. Disponível em: </w:t>
      </w:r>
      <w:hyperlink r:id="rId7" w:history="1">
        <w:r w:rsidRPr="003251B7">
          <w:rPr>
            <w:rStyle w:val="Hyperlink"/>
            <w:rFonts w:ascii="Arial" w:hAnsi="Arial" w:cs="Arial"/>
          </w:rPr>
          <w:t>https://www.scielo.br/j/csc/a/TYkCcwGVLJBTsJ7tTY7hJNg/?lang=pt</w:t>
        </w:r>
      </w:hyperlink>
      <w:r w:rsidRPr="003251B7">
        <w:rPr>
          <w:rFonts w:ascii="Arial" w:hAnsi="Arial" w:cs="Arial"/>
        </w:rPr>
        <w:t>. Acesso em: 12 jun. 2026.</w:t>
      </w:r>
    </w:p>
    <w:p w:rsidR="007647EA" w:rsidRPr="003251B7" w:rsidRDefault="007647EA" w:rsidP="009E76B1">
      <w:pPr>
        <w:spacing w:after="0" w:line="240" w:lineRule="auto"/>
        <w:rPr>
          <w:rFonts w:ascii="Arial" w:hAnsi="Arial" w:cs="Arial"/>
          <w:sz w:val="24"/>
          <w:szCs w:val="24"/>
        </w:rPr>
      </w:pPr>
    </w:p>
    <w:p w:rsidR="00DC745B" w:rsidRPr="003251B7" w:rsidRDefault="00DC745B" w:rsidP="009E76B1">
      <w:pPr>
        <w:pStyle w:val="isselectedend"/>
        <w:spacing w:before="0" w:beforeAutospacing="0" w:after="0" w:afterAutospacing="0"/>
        <w:rPr>
          <w:rFonts w:ascii="Arial" w:hAnsi="Arial" w:cs="Arial"/>
        </w:rPr>
      </w:pPr>
      <w:r w:rsidRPr="003251B7">
        <w:rPr>
          <w:rFonts w:ascii="Arial" w:hAnsi="Arial" w:cs="Arial"/>
        </w:rPr>
        <w:t xml:space="preserve">GIANNOTTI, Elaine Maria; LOUVISON, Marília; CHIORO, Arthur. Listas de espera na atenção ambulatorial especializada: reflexões sobre um conceito crítico para o Sistema Único de Saúde. </w:t>
      </w:r>
      <w:r w:rsidRPr="003251B7">
        <w:rPr>
          <w:rFonts w:ascii="Arial" w:hAnsi="Arial" w:cs="Arial"/>
          <w:b/>
        </w:rPr>
        <w:t>Cad. Saúde Pública</w:t>
      </w:r>
      <w:r w:rsidRPr="003251B7">
        <w:rPr>
          <w:rFonts w:ascii="Arial" w:hAnsi="Arial" w:cs="Arial"/>
        </w:rPr>
        <w:t xml:space="preserve">. v. 41, n. 6, 2025. Disponível em: </w:t>
      </w:r>
      <w:hyperlink r:id="rId8" w:history="1">
        <w:r w:rsidRPr="003251B7">
          <w:rPr>
            <w:rStyle w:val="Hyperlink"/>
            <w:rFonts w:ascii="Arial" w:hAnsi="Arial" w:cs="Arial"/>
          </w:rPr>
          <w:t>https://www.scielosp.org/article/csp/2025.v41n6/e00220724/</w:t>
        </w:r>
      </w:hyperlink>
      <w:r w:rsidRPr="003251B7">
        <w:rPr>
          <w:rFonts w:ascii="Arial" w:hAnsi="Arial" w:cs="Arial"/>
        </w:rPr>
        <w:t>. Acesso em: 12 jun. 2026.</w:t>
      </w:r>
    </w:p>
    <w:p w:rsidR="00AB4F6E" w:rsidRPr="003251B7" w:rsidRDefault="00AB4F6E" w:rsidP="009E76B1">
      <w:pPr>
        <w:pStyle w:val="isselectedend"/>
        <w:spacing w:before="0" w:beforeAutospacing="0" w:after="0" w:afterAutospacing="0"/>
        <w:rPr>
          <w:rFonts w:ascii="Arial" w:hAnsi="Arial" w:cs="Arial"/>
        </w:rPr>
      </w:pPr>
    </w:p>
    <w:p w:rsidR="00AB4F6E" w:rsidRPr="003251B7" w:rsidRDefault="00AB4F6E" w:rsidP="009E76B1">
      <w:pPr>
        <w:pStyle w:val="NormalWeb"/>
        <w:spacing w:before="0" w:beforeAutospacing="0" w:after="0" w:afterAutospacing="0"/>
        <w:rPr>
          <w:rFonts w:ascii="Arial" w:hAnsi="Arial" w:cs="Arial"/>
        </w:rPr>
      </w:pPr>
      <w:r w:rsidRPr="003251B7">
        <w:rPr>
          <w:rFonts w:ascii="Arial" w:hAnsi="Arial" w:cs="Arial"/>
        </w:rPr>
        <w:t xml:space="preserve">HA, Sandeul </w:t>
      </w:r>
      <w:r w:rsidRPr="003251B7">
        <w:rPr>
          <w:rFonts w:ascii="Arial" w:hAnsi="Arial" w:cs="Arial"/>
          <w:i/>
        </w:rPr>
        <w:t>et al</w:t>
      </w:r>
      <w:r w:rsidRPr="003251B7">
        <w:rPr>
          <w:rFonts w:ascii="Arial" w:hAnsi="Arial" w:cs="Arial"/>
        </w:rPr>
        <w:t xml:space="preserve">. Digital health equity and tailored health care service for people with disability: user-centered design and usability study. </w:t>
      </w:r>
      <w:r w:rsidRPr="003251B7">
        <w:rPr>
          <w:rStyle w:val="nfase"/>
          <w:rFonts w:ascii="Arial" w:hAnsi="Arial" w:cs="Arial"/>
          <w:b/>
          <w:i w:val="0"/>
        </w:rPr>
        <w:t>Journal of Medical Internet Research</w:t>
      </w:r>
      <w:r w:rsidR="0062768E" w:rsidRPr="003251B7">
        <w:rPr>
          <w:rFonts w:ascii="Arial" w:hAnsi="Arial" w:cs="Arial"/>
        </w:rPr>
        <w:t xml:space="preserve">. </w:t>
      </w:r>
      <w:r w:rsidRPr="003251B7">
        <w:rPr>
          <w:rFonts w:ascii="Arial" w:hAnsi="Arial" w:cs="Arial"/>
        </w:rPr>
        <w:t xml:space="preserve">v. 25, 2023. Disponível em: </w:t>
      </w:r>
      <w:hyperlink r:id="rId9" w:history="1">
        <w:r w:rsidRPr="003251B7">
          <w:rPr>
            <w:rStyle w:val="Hyperlink"/>
            <w:rFonts w:ascii="Arial" w:hAnsi="Arial" w:cs="Arial"/>
          </w:rPr>
          <w:t>https://pubmed.ncbi.nlm.nih.gov/38015589/</w:t>
        </w:r>
      </w:hyperlink>
      <w:r w:rsidRPr="003251B7">
        <w:rPr>
          <w:rFonts w:ascii="Arial" w:hAnsi="Arial" w:cs="Arial"/>
        </w:rPr>
        <w:t>. Acesso em: 12 jun. 2026.</w:t>
      </w:r>
    </w:p>
    <w:p w:rsidR="0062768E" w:rsidRPr="003251B7" w:rsidRDefault="0062768E" w:rsidP="009E76B1">
      <w:pPr>
        <w:pStyle w:val="NormalWeb"/>
        <w:spacing w:before="0" w:beforeAutospacing="0" w:after="0" w:afterAutospacing="0"/>
        <w:rPr>
          <w:rFonts w:ascii="Arial" w:hAnsi="Arial" w:cs="Arial"/>
        </w:rPr>
      </w:pPr>
    </w:p>
    <w:p w:rsidR="0062768E" w:rsidRPr="003251B7" w:rsidRDefault="0062768E" w:rsidP="009E76B1">
      <w:pPr>
        <w:pStyle w:val="NormalWeb"/>
        <w:spacing w:before="0" w:beforeAutospacing="0" w:after="0" w:afterAutospacing="0"/>
        <w:rPr>
          <w:rFonts w:ascii="Arial" w:hAnsi="Arial" w:cs="Arial"/>
        </w:rPr>
      </w:pPr>
      <w:r w:rsidRPr="003251B7">
        <w:rPr>
          <w:rFonts w:ascii="Arial" w:hAnsi="Arial" w:cs="Arial"/>
        </w:rPr>
        <w:t xml:space="preserve">JONSSON, Marika </w:t>
      </w:r>
      <w:r w:rsidRPr="003251B7">
        <w:rPr>
          <w:rFonts w:ascii="Arial" w:hAnsi="Arial" w:cs="Arial"/>
          <w:i/>
        </w:rPr>
        <w:t>et al</w:t>
      </w:r>
      <w:r w:rsidRPr="003251B7">
        <w:rPr>
          <w:rFonts w:ascii="Arial" w:hAnsi="Arial" w:cs="Arial"/>
        </w:rPr>
        <w:t xml:space="preserve">. Development and evaluation of eHealth services regarding accessibility: scoping literature review. </w:t>
      </w:r>
      <w:r w:rsidRPr="003251B7">
        <w:rPr>
          <w:rStyle w:val="nfase"/>
          <w:rFonts w:ascii="Arial" w:hAnsi="Arial" w:cs="Arial"/>
          <w:b/>
          <w:i w:val="0"/>
        </w:rPr>
        <w:t>Journal of Medical Internet Research</w:t>
      </w:r>
      <w:r w:rsidRPr="003251B7">
        <w:rPr>
          <w:rFonts w:ascii="Arial" w:hAnsi="Arial" w:cs="Arial"/>
        </w:rPr>
        <w:t xml:space="preserve">. v. 25, 2023. Disponível em: </w:t>
      </w:r>
      <w:hyperlink r:id="rId10" w:history="1">
        <w:r w:rsidRPr="003251B7">
          <w:rPr>
            <w:rStyle w:val="Hyperlink"/>
            <w:rFonts w:ascii="Arial" w:hAnsi="Arial" w:cs="Arial"/>
          </w:rPr>
          <w:t>https://pubmed.ncbi.nlm.nih.gov/37590050/</w:t>
        </w:r>
      </w:hyperlink>
      <w:r w:rsidRPr="003251B7">
        <w:rPr>
          <w:rFonts w:ascii="Arial" w:hAnsi="Arial" w:cs="Arial"/>
        </w:rPr>
        <w:t>. Acesso em: 12 jun. 2026.</w:t>
      </w:r>
    </w:p>
    <w:p w:rsidR="00DC745B" w:rsidRPr="003251B7" w:rsidRDefault="00DC745B" w:rsidP="009E76B1">
      <w:pPr>
        <w:spacing w:after="0" w:line="240" w:lineRule="auto"/>
        <w:rPr>
          <w:rFonts w:ascii="Arial" w:hAnsi="Arial" w:cs="Arial"/>
          <w:sz w:val="24"/>
          <w:szCs w:val="24"/>
        </w:rPr>
      </w:pPr>
    </w:p>
    <w:p w:rsidR="007647EA" w:rsidRPr="003251B7" w:rsidRDefault="007647EA" w:rsidP="009E76B1">
      <w:pPr>
        <w:spacing w:after="0" w:line="240" w:lineRule="auto"/>
        <w:rPr>
          <w:rFonts w:ascii="Arial" w:hAnsi="Arial" w:cs="Arial"/>
          <w:sz w:val="24"/>
          <w:szCs w:val="24"/>
        </w:rPr>
      </w:pPr>
      <w:r w:rsidRPr="003251B7">
        <w:rPr>
          <w:rFonts w:ascii="Arial" w:hAnsi="Arial" w:cs="Arial"/>
          <w:sz w:val="24"/>
          <w:szCs w:val="24"/>
        </w:rPr>
        <w:t xml:space="preserve">KESSEL, Robin </w:t>
      </w:r>
      <w:r w:rsidR="00B53604" w:rsidRPr="003251B7">
        <w:rPr>
          <w:rFonts w:ascii="Arial" w:hAnsi="Arial" w:cs="Arial"/>
          <w:sz w:val="24"/>
          <w:szCs w:val="24"/>
        </w:rPr>
        <w:t xml:space="preserve">Van </w:t>
      </w:r>
      <w:r w:rsidRPr="003251B7">
        <w:rPr>
          <w:rFonts w:ascii="Arial" w:hAnsi="Arial" w:cs="Arial"/>
          <w:i/>
          <w:sz w:val="24"/>
          <w:szCs w:val="24"/>
        </w:rPr>
        <w:t>et al</w:t>
      </w:r>
      <w:r w:rsidRPr="003251B7">
        <w:rPr>
          <w:rFonts w:ascii="Arial" w:hAnsi="Arial" w:cs="Arial"/>
          <w:sz w:val="24"/>
          <w:szCs w:val="24"/>
        </w:rPr>
        <w:t xml:space="preserve">. Digital health paradox: international policy perspectives to address increased health inequalities for people living with disabilities. </w:t>
      </w:r>
      <w:r w:rsidRPr="003251B7">
        <w:rPr>
          <w:rStyle w:val="nfase"/>
          <w:rFonts w:ascii="Arial" w:hAnsi="Arial" w:cs="Arial"/>
          <w:b/>
          <w:i w:val="0"/>
          <w:sz w:val="24"/>
          <w:szCs w:val="24"/>
        </w:rPr>
        <w:t>Journal of Medical Internet Research</w:t>
      </w:r>
      <w:r w:rsidRPr="003251B7">
        <w:rPr>
          <w:rFonts w:ascii="Arial" w:hAnsi="Arial" w:cs="Arial"/>
          <w:sz w:val="24"/>
          <w:szCs w:val="24"/>
        </w:rPr>
        <w:t xml:space="preserve">, Toronto, v. 24, n. 2, 2022. Disponível em: </w:t>
      </w:r>
      <w:hyperlink r:id="rId11" w:history="1">
        <w:r w:rsidRPr="003251B7">
          <w:rPr>
            <w:rStyle w:val="Hyperlink"/>
            <w:rFonts w:ascii="Arial" w:hAnsi="Arial" w:cs="Arial"/>
            <w:sz w:val="24"/>
            <w:szCs w:val="24"/>
          </w:rPr>
          <w:t>https://pubmed.ncbi.nlm.nih.gov/35191848/</w:t>
        </w:r>
      </w:hyperlink>
      <w:r w:rsidRPr="003251B7">
        <w:rPr>
          <w:rFonts w:ascii="Arial" w:hAnsi="Arial" w:cs="Arial"/>
          <w:sz w:val="24"/>
          <w:szCs w:val="24"/>
        </w:rPr>
        <w:t>. Acesso em: 12 jun. 2026.</w:t>
      </w:r>
    </w:p>
    <w:p w:rsidR="00911D46" w:rsidRPr="003251B7" w:rsidRDefault="00911D46" w:rsidP="009E76B1">
      <w:pPr>
        <w:spacing w:after="0" w:line="240" w:lineRule="auto"/>
        <w:rPr>
          <w:rFonts w:ascii="Arial" w:hAnsi="Arial" w:cs="Arial"/>
          <w:sz w:val="24"/>
          <w:szCs w:val="24"/>
        </w:rPr>
      </w:pPr>
    </w:p>
    <w:p w:rsidR="00911D46" w:rsidRPr="003251B7" w:rsidRDefault="00911D46" w:rsidP="009E76B1">
      <w:pPr>
        <w:pStyle w:val="isselectedend"/>
        <w:spacing w:before="0" w:beforeAutospacing="0" w:after="0" w:afterAutospacing="0"/>
        <w:rPr>
          <w:rFonts w:ascii="Arial" w:hAnsi="Arial" w:cs="Arial"/>
        </w:rPr>
      </w:pPr>
      <w:r w:rsidRPr="003251B7">
        <w:rPr>
          <w:rFonts w:ascii="Arial" w:hAnsi="Arial" w:cs="Arial"/>
        </w:rPr>
        <w:t xml:space="preserve">MELO, Daiane Celestino </w:t>
      </w:r>
      <w:r w:rsidRPr="003251B7">
        <w:rPr>
          <w:rFonts w:ascii="Arial" w:hAnsi="Arial" w:cs="Arial"/>
          <w:i/>
        </w:rPr>
        <w:t>et al</w:t>
      </w:r>
      <w:r w:rsidRPr="003251B7">
        <w:rPr>
          <w:rFonts w:ascii="Arial" w:hAnsi="Arial" w:cs="Arial"/>
        </w:rPr>
        <w:t xml:space="preserve">. Acessibilidade aos serviços de saúde e posição dos usuários no espaço social em Salvador, Bahia, 2006: um estudo transversal. </w:t>
      </w:r>
      <w:r w:rsidRPr="003251B7">
        <w:rPr>
          <w:rFonts w:ascii="Arial" w:hAnsi="Arial" w:cs="Arial"/>
          <w:b/>
        </w:rPr>
        <w:t>Epidemiol. Serv. Saúde</w:t>
      </w:r>
      <w:r w:rsidRPr="003251B7">
        <w:rPr>
          <w:rFonts w:ascii="Arial" w:hAnsi="Arial" w:cs="Arial"/>
        </w:rPr>
        <w:t xml:space="preserve">. v. 30, n. 2, 2021. Disponível em: </w:t>
      </w:r>
      <w:hyperlink r:id="rId12" w:history="1">
        <w:r w:rsidRPr="003251B7">
          <w:rPr>
            <w:rStyle w:val="Hyperlink"/>
            <w:rFonts w:ascii="Arial" w:hAnsi="Arial" w:cs="Arial"/>
          </w:rPr>
          <w:t>https://www.scielo.br/j/ress/a/HqFwZfhyGDWpkXqB58nsmqv/?lang=pt</w:t>
        </w:r>
      </w:hyperlink>
      <w:r w:rsidRPr="003251B7">
        <w:rPr>
          <w:rFonts w:ascii="Arial" w:hAnsi="Arial" w:cs="Arial"/>
        </w:rPr>
        <w:t>. Acesso em: 12 jun. 2026.</w:t>
      </w:r>
    </w:p>
    <w:p w:rsidR="00911D46" w:rsidRPr="003251B7" w:rsidRDefault="00911D46" w:rsidP="009E76B1">
      <w:pPr>
        <w:spacing w:after="0" w:line="240" w:lineRule="auto"/>
        <w:rPr>
          <w:rFonts w:ascii="Arial" w:hAnsi="Arial" w:cs="Arial"/>
          <w:sz w:val="24"/>
          <w:szCs w:val="24"/>
        </w:rPr>
      </w:pPr>
    </w:p>
    <w:p w:rsidR="00462D94" w:rsidRDefault="00940B5A" w:rsidP="00733BC9">
      <w:pPr>
        <w:spacing w:after="0" w:line="240" w:lineRule="auto"/>
        <w:rPr>
          <w:rFonts w:ascii="Arial" w:hAnsi="Arial" w:cs="Arial"/>
          <w:sz w:val="24"/>
          <w:szCs w:val="24"/>
        </w:rPr>
      </w:pPr>
      <w:r w:rsidRPr="003251B7">
        <w:rPr>
          <w:rFonts w:ascii="Arial" w:hAnsi="Arial" w:cs="Arial"/>
          <w:sz w:val="24"/>
          <w:szCs w:val="24"/>
        </w:rPr>
        <w:t xml:space="preserve">THOMPSON, Yee Lam Elim </w:t>
      </w:r>
      <w:r w:rsidRPr="003251B7">
        <w:rPr>
          <w:rFonts w:ascii="Arial" w:hAnsi="Arial" w:cs="Arial"/>
          <w:i/>
          <w:sz w:val="24"/>
          <w:szCs w:val="24"/>
        </w:rPr>
        <w:t>et al</w:t>
      </w:r>
      <w:r w:rsidRPr="003251B7">
        <w:rPr>
          <w:rFonts w:ascii="Arial" w:hAnsi="Arial" w:cs="Arial"/>
          <w:sz w:val="24"/>
          <w:szCs w:val="24"/>
        </w:rPr>
        <w:t xml:space="preserve">. Evaluation of wait time saving effectiveness of triage algorithms. </w:t>
      </w:r>
      <w:r w:rsidRPr="003251B7">
        <w:rPr>
          <w:rFonts w:ascii="Arial" w:hAnsi="Arial" w:cs="Arial"/>
          <w:b/>
          <w:sz w:val="24"/>
          <w:szCs w:val="24"/>
        </w:rPr>
        <w:t>arXiv:2303.07050</w:t>
      </w:r>
      <w:r w:rsidRPr="003251B7">
        <w:rPr>
          <w:rFonts w:ascii="Arial" w:hAnsi="Arial" w:cs="Arial"/>
          <w:sz w:val="24"/>
          <w:szCs w:val="24"/>
        </w:rPr>
        <w:t xml:space="preserve">. v. 1, 2023. Disponível em: </w:t>
      </w:r>
      <w:hyperlink r:id="rId13" w:history="1">
        <w:r w:rsidRPr="003251B7">
          <w:rPr>
            <w:rStyle w:val="Hyperlink"/>
            <w:rFonts w:ascii="Arial" w:hAnsi="Arial" w:cs="Arial"/>
            <w:sz w:val="24"/>
            <w:szCs w:val="24"/>
          </w:rPr>
          <w:t>https://arxiv.org/pdf/2303.07050</w:t>
        </w:r>
      </w:hyperlink>
      <w:r w:rsidRPr="003251B7">
        <w:rPr>
          <w:rFonts w:ascii="Arial" w:hAnsi="Arial" w:cs="Arial"/>
          <w:sz w:val="24"/>
          <w:szCs w:val="24"/>
        </w:rPr>
        <w:t>. Acesso em: 12 jun. 2026.</w:t>
      </w:r>
    </w:p>
    <w:sectPr w:rsidR="00462D94" w:rsidSect="00CA5CC0">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CC0"/>
    <w:rsid w:val="002E5A4A"/>
    <w:rsid w:val="003251B7"/>
    <w:rsid w:val="0034434F"/>
    <w:rsid w:val="00395C64"/>
    <w:rsid w:val="00462D94"/>
    <w:rsid w:val="004C7C6D"/>
    <w:rsid w:val="004D6D8C"/>
    <w:rsid w:val="0050390F"/>
    <w:rsid w:val="00537FA0"/>
    <w:rsid w:val="005C6A9C"/>
    <w:rsid w:val="0062768E"/>
    <w:rsid w:val="00712E1A"/>
    <w:rsid w:val="00733BC9"/>
    <w:rsid w:val="007647EA"/>
    <w:rsid w:val="00800557"/>
    <w:rsid w:val="00911D46"/>
    <w:rsid w:val="00940B5A"/>
    <w:rsid w:val="009943CC"/>
    <w:rsid w:val="009E76B1"/>
    <w:rsid w:val="00A71B47"/>
    <w:rsid w:val="00AB4F6E"/>
    <w:rsid w:val="00B53604"/>
    <w:rsid w:val="00CA5CC0"/>
    <w:rsid w:val="00DC745B"/>
    <w:rsid w:val="00E41079"/>
    <w:rsid w:val="00E62E89"/>
    <w:rsid w:val="00ED71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7276"/>
  <w15:chartTrackingRefBased/>
  <w15:docId w15:val="{5408423D-A375-4812-B1B2-2567CD57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5A4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sselectedend">
    <w:name w:val="isselectedend"/>
    <w:basedOn w:val="Normal"/>
    <w:rsid w:val="00462D9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462D9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62D94"/>
    <w:rPr>
      <w:b/>
      <w:bCs/>
    </w:rPr>
  </w:style>
  <w:style w:type="character" w:styleId="nfase">
    <w:name w:val="Emphasis"/>
    <w:basedOn w:val="Fontepargpadro"/>
    <w:uiPriority w:val="20"/>
    <w:qFormat/>
    <w:rsid w:val="007647EA"/>
    <w:rPr>
      <w:i/>
      <w:iCs/>
    </w:rPr>
  </w:style>
  <w:style w:type="character" w:styleId="Hyperlink">
    <w:name w:val="Hyperlink"/>
    <w:basedOn w:val="Fontepargpadro"/>
    <w:uiPriority w:val="99"/>
    <w:unhideWhenUsed/>
    <w:rsid w:val="007647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929489">
      <w:bodyDiv w:val="1"/>
      <w:marLeft w:val="0"/>
      <w:marRight w:val="0"/>
      <w:marTop w:val="0"/>
      <w:marBottom w:val="0"/>
      <w:divBdr>
        <w:top w:val="none" w:sz="0" w:space="0" w:color="auto"/>
        <w:left w:val="none" w:sz="0" w:space="0" w:color="auto"/>
        <w:bottom w:val="none" w:sz="0" w:space="0" w:color="auto"/>
        <w:right w:val="none" w:sz="0" w:space="0" w:color="auto"/>
      </w:divBdr>
    </w:div>
    <w:div w:id="1077826201">
      <w:bodyDiv w:val="1"/>
      <w:marLeft w:val="0"/>
      <w:marRight w:val="0"/>
      <w:marTop w:val="0"/>
      <w:marBottom w:val="0"/>
      <w:divBdr>
        <w:top w:val="none" w:sz="0" w:space="0" w:color="auto"/>
        <w:left w:val="none" w:sz="0" w:space="0" w:color="auto"/>
        <w:bottom w:val="none" w:sz="0" w:space="0" w:color="auto"/>
        <w:right w:val="none" w:sz="0" w:space="0" w:color="auto"/>
      </w:divBdr>
    </w:div>
    <w:div w:id="1199078367">
      <w:bodyDiv w:val="1"/>
      <w:marLeft w:val="0"/>
      <w:marRight w:val="0"/>
      <w:marTop w:val="0"/>
      <w:marBottom w:val="0"/>
      <w:divBdr>
        <w:top w:val="none" w:sz="0" w:space="0" w:color="auto"/>
        <w:left w:val="none" w:sz="0" w:space="0" w:color="auto"/>
        <w:bottom w:val="none" w:sz="0" w:space="0" w:color="auto"/>
        <w:right w:val="none" w:sz="0" w:space="0" w:color="auto"/>
      </w:divBdr>
      <w:divsChild>
        <w:div w:id="1099107247">
          <w:marLeft w:val="0"/>
          <w:marRight w:val="0"/>
          <w:marTop w:val="0"/>
          <w:marBottom w:val="0"/>
          <w:divBdr>
            <w:top w:val="none" w:sz="0" w:space="0" w:color="auto"/>
            <w:left w:val="none" w:sz="0" w:space="0" w:color="auto"/>
            <w:bottom w:val="none" w:sz="0" w:space="0" w:color="auto"/>
            <w:right w:val="none" w:sz="0" w:space="0" w:color="auto"/>
          </w:divBdr>
          <w:divsChild>
            <w:div w:id="1059935249">
              <w:marLeft w:val="0"/>
              <w:marRight w:val="0"/>
              <w:marTop w:val="0"/>
              <w:marBottom w:val="0"/>
              <w:divBdr>
                <w:top w:val="none" w:sz="0" w:space="0" w:color="auto"/>
                <w:left w:val="none" w:sz="0" w:space="0" w:color="auto"/>
                <w:bottom w:val="none" w:sz="0" w:space="0" w:color="auto"/>
                <w:right w:val="none" w:sz="0" w:space="0" w:color="auto"/>
              </w:divBdr>
              <w:divsChild>
                <w:div w:id="1070536383">
                  <w:marLeft w:val="0"/>
                  <w:marRight w:val="0"/>
                  <w:marTop w:val="0"/>
                  <w:marBottom w:val="0"/>
                  <w:divBdr>
                    <w:top w:val="none" w:sz="0" w:space="0" w:color="auto"/>
                    <w:left w:val="none" w:sz="0" w:space="0" w:color="auto"/>
                    <w:bottom w:val="none" w:sz="0" w:space="0" w:color="auto"/>
                    <w:right w:val="none" w:sz="0" w:space="0" w:color="auto"/>
                  </w:divBdr>
                  <w:divsChild>
                    <w:div w:id="1472819757">
                      <w:marLeft w:val="0"/>
                      <w:marRight w:val="0"/>
                      <w:marTop w:val="0"/>
                      <w:marBottom w:val="0"/>
                      <w:divBdr>
                        <w:top w:val="none" w:sz="0" w:space="0" w:color="auto"/>
                        <w:left w:val="none" w:sz="0" w:space="0" w:color="auto"/>
                        <w:bottom w:val="none" w:sz="0" w:space="0" w:color="auto"/>
                        <w:right w:val="none" w:sz="0" w:space="0" w:color="auto"/>
                      </w:divBdr>
                      <w:divsChild>
                        <w:div w:id="1908876339">
                          <w:marLeft w:val="0"/>
                          <w:marRight w:val="0"/>
                          <w:marTop w:val="0"/>
                          <w:marBottom w:val="0"/>
                          <w:divBdr>
                            <w:top w:val="none" w:sz="0" w:space="0" w:color="auto"/>
                            <w:left w:val="none" w:sz="0" w:space="0" w:color="auto"/>
                            <w:bottom w:val="none" w:sz="0" w:space="0" w:color="auto"/>
                            <w:right w:val="none" w:sz="0" w:space="0" w:color="auto"/>
                          </w:divBdr>
                          <w:divsChild>
                            <w:div w:id="1681352651">
                              <w:marLeft w:val="0"/>
                              <w:marRight w:val="0"/>
                              <w:marTop w:val="0"/>
                              <w:marBottom w:val="0"/>
                              <w:divBdr>
                                <w:top w:val="none" w:sz="0" w:space="0" w:color="auto"/>
                                <w:left w:val="none" w:sz="0" w:space="0" w:color="auto"/>
                                <w:bottom w:val="none" w:sz="0" w:space="0" w:color="auto"/>
                                <w:right w:val="none" w:sz="0" w:space="0" w:color="auto"/>
                              </w:divBdr>
                              <w:divsChild>
                                <w:div w:id="2096050592">
                                  <w:marLeft w:val="0"/>
                                  <w:marRight w:val="0"/>
                                  <w:marTop w:val="0"/>
                                  <w:marBottom w:val="0"/>
                                  <w:divBdr>
                                    <w:top w:val="none" w:sz="0" w:space="0" w:color="auto"/>
                                    <w:left w:val="none" w:sz="0" w:space="0" w:color="auto"/>
                                    <w:bottom w:val="none" w:sz="0" w:space="0" w:color="auto"/>
                                    <w:right w:val="none" w:sz="0" w:space="0" w:color="auto"/>
                                  </w:divBdr>
                                  <w:divsChild>
                                    <w:div w:id="71777381">
                                      <w:marLeft w:val="0"/>
                                      <w:marRight w:val="0"/>
                                      <w:marTop w:val="0"/>
                                      <w:marBottom w:val="0"/>
                                      <w:divBdr>
                                        <w:top w:val="none" w:sz="0" w:space="0" w:color="auto"/>
                                        <w:left w:val="none" w:sz="0" w:space="0" w:color="auto"/>
                                        <w:bottom w:val="none" w:sz="0" w:space="0" w:color="auto"/>
                                        <w:right w:val="none" w:sz="0" w:space="0" w:color="auto"/>
                                      </w:divBdr>
                                      <w:divsChild>
                                        <w:div w:id="385954606">
                                          <w:marLeft w:val="0"/>
                                          <w:marRight w:val="0"/>
                                          <w:marTop w:val="0"/>
                                          <w:marBottom w:val="0"/>
                                          <w:divBdr>
                                            <w:top w:val="none" w:sz="0" w:space="0" w:color="auto"/>
                                            <w:left w:val="none" w:sz="0" w:space="0" w:color="auto"/>
                                            <w:bottom w:val="none" w:sz="0" w:space="0" w:color="auto"/>
                                            <w:right w:val="none" w:sz="0" w:space="0" w:color="auto"/>
                                          </w:divBdr>
                                          <w:divsChild>
                                            <w:div w:id="632708748">
                                              <w:marLeft w:val="0"/>
                                              <w:marRight w:val="0"/>
                                              <w:marTop w:val="0"/>
                                              <w:marBottom w:val="0"/>
                                              <w:divBdr>
                                                <w:top w:val="none" w:sz="0" w:space="0" w:color="auto"/>
                                                <w:left w:val="none" w:sz="0" w:space="0" w:color="auto"/>
                                                <w:bottom w:val="none" w:sz="0" w:space="0" w:color="auto"/>
                                                <w:right w:val="none" w:sz="0" w:space="0" w:color="auto"/>
                                              </w:divBdr>
                                              <w:divsChild>
                                                <w:div w:id="1612276544">
                                                  <w:marLeft w:val="0"/>
                                                  <w:marRight w:val="0"/>
                                                  <w:marTop w:val="0"/>
                                                  <w:marBottom w:val="0"/>
                                                  <w:divBdr>
                                                    <w:top w:val="none" w:sz="0" w:space="0" w:color="auto"/>
                                                    <w:left w:val="none" w:sz="0" w:space="0" w:color="auto"/>
                                                    <w:bottom w:val="none" w:sz="0" w:space="0" w:color="auto"/>
                                                    <w:right w:val="none" w:sz="0" w:space="0" w:color="auto"/>
                                                  </w:divBdr>
                                                  <w:divsChild>
                                                    <w:div w:id="708916130">
                                                      <w:marLeft w:val="0"/>
                                                      <w:marRight w:val="0"/>
                                                      <w:marTop w:val="0"/>
                                                      <w:marBottom w:val="0"/>
                                                      <w:divBdr>
                                                        <w:top w:val="none" w:sz="0" w:space="0" w:color="auto"/>
                                                        <w:left w:val="none" w:sz="0" w:space="0" w:color="auto"/>
                                                        <w:bottom w:val="none" w:sz="0" w:space="0" w:color="auto"/>
                                                        <w:right w:val="none" w:sz="0" w:space="0" w:color="auto"/>
                                                      </w:divBdr>
                                                      <w:divsChild>
                                                        <w:div w:id="1141463341">
                                                          <w:marLeft w:val="0"/>
                                                          <w:marRight w:val="0"/>
                                                          <w:marTop w:val="0"/>
                                                          <w:marBottom w:val="0"/>
                                                          <w:divBdr>
                                                            <w:top w:val="none" w:sz="0" w:space="0" w:color="auto"/>
                                                            <w:left w:val="none" w:sz="0" w:space="0" w:color="auto"/>
                                                            <w:bottom w:val="none" w:sz="0" w:space="0" w:color="auto"/>
                                                            <w:right w:val="none" w:sz="0" w:space="0" w:color="auto"/>
                                                          </w:divBdr>
                                                          <w:divsChild>
                                                            <w:div w:id="334579212">
                                                              <w:marLeft w:val="0"/>
                                                              <w:marRight w:val="0"/>
                                                              <w:marTop w:val="0"/>
                                                              <w:marBottom w:val="0"/>
                                                              <w:divBdr>
                                                                <w:top w:val="none" w:sz="0" w:space="0" w:color="auto"/>
                                                                <w:left w:val="none" w:sz="0" w:space="0" w:color="auto"/>
                                                                <w:bottom w:val="none" w:sz="0" w:space="0" w:color="auto"/>
                                                                <w:right w:val="none" w:sz="0" w:space="0" w:color="auto"/>
                                                              </w:divBdr>
                                                              <w:divsChild>
                                                                <w:div w:id="1769543912">
                                                                  <w:marLeft w:val="0"/>
                                                                  <w:marRight w:val="0"/>
                                                                  <w:marTop w:val="0"/>
                                                                  <w:marBottom w:val="0"/>
                                                                  <w:divBdr>
                                                                    <w:top w:val="none" w:sz="0" w:space="0" w:color="auto"/>
                                                                    <w:left w:val="none" w:sz="0" w:space="0" w:color="auto"/>
                                                                    <w:bottom w:val="none" w:sz="0" w:space="0" w:color="auto"/>
                                                                    <w:right w:val="none" w:sz="0" w:space="0" w:color="auto"/>
                                                                  </w:divBdr>
                                                                  <w:divsChild>
                                                                    <w:div w:id="728917842">
                                                                      <w:marLeft w:val="0"/>
                                                                      <w:marRight w:val="0"/>
                                                                      <w:marTop w:val="0"/>
                                                                      <w:marBottom w:val="0"/>
                                                                      <w:divBdr>
                                                                        <w:top w:val="none" w:sz="0" w:space="0" w:color="auto"/>
                                                                        <w:left w:val="none" w:sz="0" w:space="0" w:color="auto"/>
                                                                        <w:bottom w:val="none" w:sz="0" w:space="0" w:color="auto"/>
                                                                        <w:right w:val="none" w:sz="0" w:space="0" w:color="auto"/>
                                                                      </w:divBdr>
                                                                      <w:divsChild>
                                                                        <w:div w:id="2091851689">
                                                                          <w:marLeft w:val="0"/>
                                                                          <w:marRight w:val="0"/>
                                                                          <w:marTop w:val="0"/>
                                                                          <w:marBottom w:val="0"/>
                                                                          <w:divBdr>
                                                                            <w:top w:val="none" w:sz="0" w:space="0" w:color="auto"/>
                                                                            <w:left w:val="none" w:sz="0" w:space="0" w:color="auto"/>
                                                                            <w:bottom w:val="none" w:sz="0" w:space="0" w:color="auto"/>
                                                                            <w:right w:val="none" w:sz="0" w:space="0" w:color="auto"/>
                                                                          </w:divBdr>
                                                                          <w:divsChild>
                                                                            <w:div w:id="2078740548">
                                                                              <w:marLeft w:val="0"/>
                                                                              <w:marRight w:val="0"/>
                                                                              <w:marTop w:val="0"/>
                                                                              <w:marBottom w:val="0"/>
                                                                              <w:divBdr>
                                                                                <w:top w:val="none" w:sz="0" w:space="0" w:color="auto"/>
                                                                                <w:left w:val="none" w:sz="0" w:space="0" w:color="auto"/>
                                                                                <w:bottom w:val="none" w:sz="0" w:space="0" w:color="auto"/>
                                                                                <w:right w:val="none" w:sz="0" w:space="0" w:color="auto"/>
                                                                              </w:divBdr>
                                                                              <w:divsChild>
                                                                                <w:div w:id="1627853385">
                                                                                  <w:marLeft w:val="0"/>
                                                                                  <w:marRight w:val="0"/>
                                                                                  <w:marTop w:val="0"/>
                                                                                  <w:marBottom w:val="0"/>
                                                                                  <w:divBdr>
                                                                                    <w:top w:val="none" w:sz="0" w:space="0" w:color="auto"/>
                                                                                    <w:left w:val="none" w:sz="0" w:space="0" w:color="auto"/>
                                                                                    <w:bottom w:val="none" w:sz="0" w:space="0" w:color="auto"/>
                                                                                    <w:right w:val="none" w:sz="0" w:space="0" w:color="auto"/>
                                                                                  </w:divBdr>
                                                                                  <w:divsChild>
                                                                                    <w:div w:id="150366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0067916">
                                              <w:marLeft w:val="0"/>
                                              <w:marRight w:val="0"/>
                                              <w:marTop w:val="0"/>
                                              <w:marBottom w:val="0"/>
                                              <w:divBdr>
                                                <w:top w:val="none" w:sz="0" w:space="0" w:color="auto"/>
                                                <w:left w:val="none" w:sz="0" w:space="0" w:color="auto"/>
                                                <w:bottom w:val="none" w:sz="0" w:space="0" w:color="auto"/>
                                                <w:right w:val="none" w:sz="0" w:space="0" w:color="auto"/>
                                              </w:divBdr>
                                              <w:divsChild>
                                                <w:div w:id="1097871149">
                                                  <w:marLeft w:val="0"/>
                                                  <w:marRight w:val="0"/>
                                                  <w:marTop w:val="0"/>
                                                  <w:marBottom w:val="0"/>
                                                  <w:divBdr>
                                                    <w:top w:val="none" w:sz="0" w:space="0" w:color="auto"/>
                                                    <w:left w:val="none" w:sz="0" w:space="0" w:color="auto"/>
                                                    <w:bottom w:val="none" w:sz="0" w:space="0" w:color="auto"/>
                                                    <w:right w:val="none" w:sz="0" w:space="0" w:color="auto"/>
                                                  </w:divBdr>
                                                  <w:divsChild>
                                                    <w:div w:id="284429655">
                                                      <w:marLeft w:val="0"/>
                                                      <w:marRight w:val="0"/>
                                                      <w:marTop w:val="0"/>
                                                      <w:marBottom w:val="0"/>
                                                      <w:divBdr>
                                                        <w:top w:val="none" w:sz="0" w:space="0" w:color="auto"/>
                                                        <w:left w:val="none" w:sz="0" w:space="0" w:color="auto"/>
                                                        <w:bottom w:val="none" w:sz="0" w:space="0" w:color="auto"/>
                                                        <w:right w:val="none" w:sz="0" w:space="0" w:color="auto"/>
                                                      </w:divBdr>
                                                      <w:divsChild>
                                                        <w:div w:id="1929461691">
                                                          <w:marLeft w:val="0"/>
                                                          <w:marRight w:val="0"/>
                                                          <w:marTop w:val="0"/>
                                                          <w:marBottom w:val="0"/>
                                                          <w:divBdr>
                                                            <w:top w:val="none" w:sz="0" w:space="0" w:color="auto"/>
                                                            <w:left w:val="none" w:sz="0" w:space="0" w:color="auto"/>
                                                            <w:bottom w:val="none" w:sz="0" w:space="0" w:color="auto"/>
                                                            <w:right w:val="none" w:sz="0" w:space="0" w:color="auto"/>
                                                          </w:divBdr>
                                                          <w:divsChild>
                                                            <w:div w:id="1461877321">
                                                              <w:marLeft w:val="0"/>
                                                              <w:marRight w:val="0"/>
                                                              <w:marTop w:val="0"/>
                                                              <w:marBottom w:val="0"/>
                                                              <w:divBdr>
                                                                <w:top w:val="none" w:sz="0" w:space="0" w:color="auto"/>
                                                                <w:left w:val="none" w:sz="0" w:space="0" w:color="auto"/>
                                                                <w:bottom w:val="none" w:sz="0" w:space="0" w:color="auto"/>
                                                                <w:right w:val="none" w:sz="0" w:space="0" w:color="auto"/>
                                                              </w:divBdr>
                                                              <w:divsChild>
                                                                <w:div w:id="1882282700">
                                                                  <w:marLeft w:val="0"/>
                                                                  <w:marRight w:val="0"/>
                                                                  <w:marTop w:val="0"/>
                                                                  <w:marBottom w:val="0"/>
                                                                  <w:divBdr>
                                                                    <w:top w:val="none" w:sz="0" w:space="0" w:color="auto"/>
                                                                    <w:left w:val="none" w:sz="0" w:space="0" w:color="auto"/>
                                                                    <w:bottom w:val="none" w:sz="0" w:space="0" w:color="auto"/>
                                                                    <w:right w:val="none" w:sz="0" w:space="0" w:color="auto"/>
                                                                  </w:divBdr>
                                                                  <w:divsChild>
                                                                    <w:div w:id="585650922">
                                                                      <w:marLeft w:val="0"/>
                                                                      <w:marRight w:val="0"/>
                                                                      <w:marTop w:val="0"/>
                                                                      <w:marBottom w:val="0"/>
                                                                      <w:divBdr>
                                                                        <w:top w:val="none" w:sz="0" w:space="0" w:color="auto"/>
                                                                        <w:left w:val="none" w:sz="0" w:space="0" w:color="auto"/>
                                                                        <w:bottom w:val="none" w:sz="0" w:space="0" w:color="auto"/>
                                                                        <w:right w:val="none" w:sz="0" w:space="0" w:color="auto"/>
                                                                      </w:divBdr>
                                                                      <w:divsChild>
                                                                        <w:div w:id="418841528">
                                                                          <w:marLeft w:val="0"/>
                                                                          <w:marRight w:val="0"/>
                                                                          <w:marTop w:val="0"/>
                                                                          <w:marBottom w:val="0"/>
                                                                          <w:divBdr>
                                                                            <w:top w:val="none" w:sz="0" w:space="0" w:color="auto"/>
                                                                            <w:left w:val="none" w:sz="0" w:space="0" w:color="auto"/>
                                                                            <w:bottom w:val="none" w:sz="0" w:space="0" w:color="auto"/>
                                                                            <w:right w:val="none" w:sz="0" w:space="0" w:color="auto"/>
                                                                          </w:divBdr>
                                                                          <w:divsChild>
                                                                            <w:div w:id="648752792">
                                                                              <w:marLeft w:val="0"/>
                                                                              <w:marRight w:val="0"/>
                                                                              <w:marTop w:val="0"/>
                                                                              <w:marBottom w:val="0"/>
                                                                              <w:divBdr>
                                                                                <w:top w:val="none" w:sz="0" w:space="0" w:color="auto"/>
                                                                                <w:left w:val="none" w:sz="0" w:space="0" w:color="auto"/>
                                                                                <w:bottom w:val="none" w:sz="0" w:space="0" w:color="auto"/>
                                                                                <w:right w:val="none" w:sz="0" w:space="0" w:color="auto"/>
                                                                              </w:divBdr>
                                                                              <w:divsChild>
                                                                                <w:div w:id="100340718">
                                                                                  <w:marLeft w:val="0"/>
                                                                                  <w:marRight w:val="0"/>
                                                                                  <w:marTop w:val="0"/>
                                                                                  <w:marBottom w:val="0"/>
                                                                                  <w:divBdr>
                                                                                    <w:top w:val="none" w:sz="0" w:space="0" w:color="auto"/>
                                                                                    <w:left w:val="none" w:sz="0" w:space="0" w:color="auto"/>
                                                                                    <w:bottom w:val="none" w:sz="0" w:space="0" w:color="auto"/>
                                                                                    <w:right w:val="none" w:sz="0" w:space="0" w:color="auto"/>
                                                                                  </w:divBdr>
                                                                                  <w:divsChild>
                                                                                    <w:div w:id="1362903281">
                                                                                      <w:marLeft w:val="0"/>
                                                                                      <w:marRight w:val="0"/>
                                                                                      <w:marTop w:val="0"/>
                                                                                      <w:marBottom w:val="0"/>
                                                                                      <w:divBdr>
                                                                                        <w:top w:val="none" w:sz="0" w:space="0" w:color="auto"/>
                                                                                        <w:left w:val="none" w:sz="0" w:space="0" w:color="auto"/>
                                                                                        <w:bottom w:val="none" w:sz="0" w:space="0" w:color="auto"/>
                                                                                        <w:right w:val="none" w:sz="0" w:space="0" w:color="auto"/>
                                                                                      </w:divBdr>
                                                                                      <w:divsChild>
                                                                                        <w:div w:id="1987588775">
                                                                                          <w:marLeft w:val="0"/>
                                                                                          <w:marRight w:val="0"/>
                                                                                          <w:marTop w:val="0"/>
                                                                                          <w:marBottom w:val="0"/>
                                                                                          <w:divBdr>
                                                                                            <w:top w:val="none" w:sz="0" w:space="0" w:color="auto"/>
                                                                                            <w:left w:val="none" w:sz="0" w:space="0" w:color="auto"/>
                                                                                            <w:bottom w:val="none" w:sz="0" w:space="0" w:color="auto"/>
                                                                                            <w:right w:val="none" w:sz="0" w:space="0" w:color="auto"/>
                                                                                          </w:divBdr>
                                                                                          <w:divsChild>
                                                                                            <w:div w:id="8414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105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losp.org/article/csp/2025.v41n6/e00220724/" TargetMode="External"/><Relationship Id="rId13" Type="http://schemas.openxmlformats.org/officeDocument/2006/relationships/hyperlink" Target="https://arxiv.org/pdf/2303.07050" TargetMode="External"/><Relationship Id="rId3" Type="http://schemas.openxmlformats.org/officeDocument/2006/relationships/webSettings" Target="webSettings.xml"/><Relationship Id="rId7" Type="http://schemas.openxmlformats.org/officeDocument/2006/relationships/hyperlink" Target="https://www.scielo.br/j/csc/a/TYkCcwGVLJBTsJ7tTY7hJNg/?lang=pt" TargetMode="External"/><Relationship Id="rId12" Type="http://schemas.openxmlformats.org/officeDocument/2006/relationships/hyperlink" Target="https://www.scielo.br/j/ress/a/HqFwZfhyGDWpkXqB58nsmqv/?lang=p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losp.org/pdf/rsp/2022.v56/64/pt" TargetMode="External"/><Relationship Id="rId11" Type="http://schemas.openxmlformats.org/officeDocument/2006/relationships/hyperlink" Target="https://pubmed.ncbi.nlm.nih.gov/35191848/" TargetMode="External"/><Relationship Id="rId5" Type="http://schemas.openxmlformats.org/officeDocument/2006/relationships/hyperlink" Target="https://periodicos.ufmg.br/index.php/reme/article/view/49999" TargetMode="External"/><Relationship Id="rId15" Type="http://schemas.openxmlformats.org/officeDocument/2006/relationships/theme" Target="theme/theme1.xml"/><Relationship Id="rId10" Type="http://schemas.openxmlformats.org/officeDocument/2006/relationships/hyperlink" Target="https://pubmed.ncbi.nlm.nih.gov/37590050/" TargetMode="External"/><Relationship Id="rId4" Type="http://schemas.openxmlformats.org/officeDocument/2006/relationships/hyperlink" Target="https://pmc.ncbi.nlm.nih.gov/articles/PMC8864527/" TargetMode="External"/><Relationship Id="rId9" Type="http://schemas.openxmlformats.org/officeDocument/2006/relationships/hyperlink" Target="https://pubmed.ncbi.nlm.nih.gov/38015589/"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1223</Words>
  <Characters>6605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Eloany</dc:creator>
  <cp:keywords/>
  <dc:description/>
  <cp:lastModifiedBy>Eloany</cp:lastModifiedBy>
  <cp:revision>19</cp:revision>
  <dcterms:created xsi:type="dcterms:W3CDTF">2026-06-12T18:33:00Z</dcterms:created>
  <dcterms:modified xsi:type="dcterms:W3CDTF">2026-06-12T21:18:00Z</dcterms:modified>
</cp:coreProperties>
</file>