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D4ED8"/>
          <w:sz w:val="28"/>
        </w:rPr>
        <w:t>FINANCIAL MANAGER</w:t>
      </w:r>
    </w:p>
    <w:p>
      <w:pPr>
        <w:jc w:val="center"/>
      </w:pPr>
      <w:r>
        <w:rPr>
          <w:b/>
          <w:color w:val="0F172A"/>
          <w:sz w:val="60"/>
        </w:rPr>
        <w:t>Arquitetura Técnica do MVP</w:t>
      </w:r>
    </w:p>
    <w:p>
      <w:pPr>
        <w:jc w:val="center"/>
      </w:pPr>
      <w:r>
        <w:rPr>
          <w:color w:val="475569"/>
          <w:sz w:val="24"/>
        </w:rPr>
        <w:t>Documento de arquitetura · v1.0 · 05/10/2026</w:t>
      </w:r>
    </w:p>
    <w:p/>
    <w:p>
      <w:pPr>
        <w:jc w:val="center"/>
      </w:pPr>
      <w:r>
        <w:rPr>
          <w:b/>
          <w:color w:val="047857"/>
          <w:sz w:val="22"/>
        </w:rPr>
        <w:t>Desktop Local + Cloud  •  Web Cloud  •  Mobile Cloud/Offline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Base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PRD v1.0 + Mapa de Telas v1.0 + ERD v1.0</w:t>
            </w:r>
          </w:p>
        </w:tc>
      </w:tr>
      <w:tr>
        <w:tc>
          <w:tcPr>
            <w:tcW w:type="dxa" w:w="2304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Arquitetura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Monólito modular, sync versionado, local criptografado</w:t>
            </w:r>
          </w:p>
        </w:tc>
      </w:tr>
      <w:tr>
        <w:tc>
          <w:tcPr>
            <w:tcW w:type="dxa" w:w="2304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Banco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PostgreSQL 18 cloud + SQLite/SQLCipher local</w:t>
            </w:r>
          </w:p>
        </w:tc>
      </w:tr>
      <w:tr>
        <w:tc>
          <w:tcPr>
            <w:tcW w:type="dxa" w:w="2304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Escopo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MVP + caminho explícito para escala e self-host futuro</w:t>
            </w:r>
          </w:p>
        </w:tc>
      </w:tr>
    </w:tbl>
    <w:p>
      <w:r>
        <w:br w:type="page"/>
      </w:r>
    </w:p>
    <w:p>
      <w:pPr>
        <w:pStyle w:val="Heading1"/>
      </w:pPr>
      <w:r>
        <w:t>Como ler este documento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Decisão consolidada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Deriva dos requisitos aprovados e não deve ser alterada por conveniência técnica.</w:t>
            </w:r>
          </w:p>
        </w:tc>
      </w:tr>
      <w:tr>
        <w:tc>
          <w:tcPr>
            <w:tcW w:type="dxa" w:w="50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Decisão arquitetural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Escolha recomendada para implementar o MVP.</w:t>
            </w:r>
          </w:p>
        </w:tc>
      </w:tr>
      <w:tr>
        <w:tc>
          <w:tcPr>
            <w:tcW w:type="dxa" w:w="50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Proposta a validar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Parâmetro que ainda precisa de spike, segurança, usabilidade, carga ou custo.</w:t>
            </w:r>
          </w:p>
        </w:tc>
      </w:tr>
      <w:tr>
        <w:tc>
          <w:tcPr>
            <w:tcW w:type="dxa" w:w="50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Evolução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Ponto de extensão preservado, mas sem implementação antecipada.</w:t>
            </w:r>
          </w:p>
        </w:tc>
      </w:tr>
    </w:tbl>
    <w:p/>
    <w:p>
      <w:r>
        <w:rPr>
          <w:b/>
        </w:rPr>
        <w:t xml:space="preserve">Escopo: </w:t>
      </w:r>
      <w:r>
        <w:t>arquitetura técnica do MVP. Este documento define fronteiras e contratos; não é um tutorial de implementação nem uma promessa de SLA.</w:t>
      </w:r>
    </w:p>
    <w:p>
      <w:pPr>
        <w:pStyle w:val="Heading2"/>
      </w:pPr>
      <w:r>
        <w:t>Índice executivo</w:t>
      </w:r>
    </w:p>
    <w:p>
      <w:pPr/>
      <w:r>
        <w:t>• 00 Sumário executivo</w:t>
      </w:r>
    </w:p>
    <w:p>
      <w:pPr/>
      <w:r>
        <w:t>• 01 Princípios arquiteturais</w:t>
      </w:r>
    </w:p>
    <w:p>
      <w:pPr/>
      <w:r>
        <w:t>• 02 Contexto e plataformas</w:t>
      </w:r>
    </w:p>
    <w:p>
      <w:pPr/>
      <w:r>
        <w:t>• 03 Stack e monorepo</w:t>
      </w:r>
    </w:p>
    <w:p>
      <w:pPr/>
      <w:r>
        <w:t>• 04 Backend modular</w:t>
      </w:r>
    </w:p>
    <w:p>
      <w:pPr/>
      <w:r>
        <w:t>• 05–07 Desktop, Web e Mobile</w:t>
      </w:r>
    </w:p>
    <w:p>
      <w:pPr/>
      <w:r>
        <w:t>• 08–12 API, Auth, RLS e persistência</w:t>
      </w:r>
    </w:p>
    <w:p>
      <w:pPr/>
      <w:r>
        <w:t>• 13–18 Sync, migração, importações, busca e jobs</w:t>
      </w:r>
    </w:p>
    <w:p>
      <w:pPr/>
      <w:r>
        <w:t>• 19–23 Infra, segurança, DR e CI/CD</w:t>
      </w:r>
    </w:p>
    <w:p>
      <w:pPr/>
      <w:r>
        <w:t>• 24–29 Testes, performance, self-host e gates</w:t>
      </w:r>
    </w:p>
    <w:p>
      <w:pPr/>
      <w:r>
        <w:t>• 30–33 Decisões abertas, rastreabilidade e referências</w:t>
      </w:r>
    </w:p>
    <w:p>
      <w:r>
        <w:br w:type="page"/>
      </w:r>
    </w:p>
    <w:p>
      <w:pPr>
        <w:pStyle w:val="Heading1"/>
        <w:keepNext/>
      </w:pPr>
      <w:r>
        <w:t>00 · Sumário executivo</w:t>
      </w:r>
    </w:p>
    <w:p>
      <w:pPr/>
      <w:r>
        <w:t xml:space="preserve">A arquitetura recomendada é um </w:t>
      </w:r>
      <w:r>
        <w:rPr>
          <w:b/>
        </w:rPr>
        <w:t>monorepo TypeScript com um backend em monólito modular</w:t>
      </w:r>
      <w:r>
        <w:t>, três clientes distintos e um pequeno núcleo Rust no Desktop:</w:t>
      </w:r>
    </w:p>
    <w:p>
      <w:pPr>
        <w:ind w:left="259" w:hanging="173"/>
      </w:pPr>
      <w:r>
        <w:t xml:space="preserve">• </w:t>
      </w:r>
      <w:r>
        <w:rPr>
          <w:b/>
        </w:rPr>
        <w:t>Web</w:t>
      </w:r>
      <w:r>
        <w:t>: Next.js App Router, somente workspaces cloud e sem persistência financeira durável no navegador.</w:t>
      </w:r>
    </w:p>
    <w:p>
      <w:pPr>
        <w:ind w:left="259" w:hanging="173"/>
      </w:pPr>
      <w:r>
        <w:t xml:space="preserve">• </w:t>
      </w:r>
      <w:r>
        <w:rPr>
          <w:b/>
        </w:rPr>
        <w:t>Desktop</w:t>
      </w:r>
      <w:r>
        <w:t>: React + Tauri 2; suporta workspaces locais anônimos e workspaces cloud com réplica offline. Persistência financeira e chaves ficam atrás do core Rust.</w:t>
      </w:r>
    </w:p>
    <w:p>
      <w:pPr>
        <w:ind w:left="259" w:hanging="173"/>
      </w:pPr>
      <w:r>
        <w:t xml:space="preserve">• </w:t>
      </w:r>
      <w:r>
        <w:rPr>
          <w:b/>
        </w:rPr>
        <w:t>Mobile</w:t>
      </w:r>
      <w:r>
        <w:t>: React Native + Expo; somente workspaces cloud, com réplica offline criptografada quando autorizada.</w:t>
      </w:r>
    </w:p>
    <w:p>
      <w:pPr>
        <w:ind w:left="259" w:hanging="173"/>
      </w:pPr>
      <w:r>
        <w:t xml:space="preserve">• </w:t>
      </w:r>
      <w:r>
        <w:rPr>
          <w:b/>
        </w:rPr>
        <w:t>Cloud API</w:t>
      </w:r>
      <w:r>
        <w:t>: NestJS + Fastify, REST/JSON + OpenAPI, autenticação externa via OIDC, autorização por workspace e Row-Level Security como defesa adicional.</w:t>
      </w:r>
    </w:p>
    <w:p>
      <w:pPr>
        <w:ind w:left="259" w:hanging="173"/>
      </w:pPr>
      <w:r>
        <w:t xml:space="preserve">• </w:t>
      </w:r>
      <w:r>
        <w:rPr>
          <w:b/>
        </w:rPr>
        <w:t>Banco cloud</w:t>
      </w:r>
      <w:r>
        <w:t>: PostgreSQL 18.x para produção do MVP. PostgreSQL 19 ainda está em ciclo beta em 05/10/2026 e não deve ser a base inicial de produção.</w:t>
      </w:r>
    </w:p>
    <w:p>
      <w:pPr>
        <w:ind w:left="259" w:hanging="173"/>
      </w:pPr>
      <w:r>
        <w:t xml:space="preserve">• </w:t>
      </w:r>
      <w:r>
        <w:rPr>
          <w:b/>
        </w:rPr>
        <w:t>Banco local</w:t>
      </w:r>
      <w:r>
        <w:t xml:space="preserve">: SQLite + SQLCipher. Desktop acessa por Rust; Mobile usa </w:t>
      </w:r>
      <w:r>
        <w:rPr>
          <w:rFonts w:ascii="Cascadia Mono" w:hAnsi="Cascadia Mono"/>
          <w:color w:val="0F172A"/>
          <w:sz w:val="17"/>
        </w:rPr>
        <w:t>expo-sqlite</w:t>
      </w:r>
      <w:r>
        <w:t xml:space="preserve"> com SQLCipher em build nativo.</w:t>
      </w:r>
    </w:p>
    <w:p>
      <w:pPr>
        <w:ind w:left="259" w:hanging="173"/>
      </w:pPr>
      <w:r>
        <w:t xml:space="preserve">• </w:t>
      </w:r>
      <w:r>
        <w:rPr>
          <w:b/>
        </w:rPr>
        <w:t>Sincronização</w:t>
      </w:r>
      <w:r>
        <w:t>: outbox persistente no cliente + change feed ordenado no servidor + UUIDv7 + idempotência + geração de sincronização + conflitos explícitos.</w:t>
      </w:r>
    </w:p>
    <w:p>
      <w:pPr>
        <w:ind w:left="259" w:hanging="173"/>
      </w:pPr>
      <w:r>
        <w:t xml:space="preserve">• </w:t>
      </w:r>
      <w:r>
        <w:rPr>
          <w:b/>
        </w:rPr>
        <w:t>Infraestrutura</w:t>
      </w:r>
      <w:r>
        <w:t>: containers OCI e componentes substituíveis; referência SaaS na AWS em região brasileira, mas o domínio não depende de serviços proprietários.</w:t>
      </w:r>
    </w:p>
    <w:p>
      <w:pPr>
        <w:ind w:left="259" w:hanging="173"/>
      </w:pPr>
      <w:r>
        <w:t xml:space="preserve">• </w:t>
      </w:r>
      <w:r>
        <w:rPr>
          <w:b/>
        </w:rPr>
        <w:t>Processamento assíncrono</w:t>
      </w:r>
      <w:r>
        <w:t>: worker do mesmo código de domínio e fila durável baseada em PostgreSQL no MVP. Redis/Kafka/SQS não são requisitos iniciais.</w:t>
      </w:r>
    </w:p>
    <w:p>
      <w:pPr/>
      <w:r>
        <w:t>O objetivo é conseguir crescer de um beta fechado para dezenas de milhares de usuários sem uma reescrita arquitetural e, ao mesmo tempo, manter um caminho realista para self-hosting no futuro.</w:t>
      </w:r>
    </w:p>
    <w:p>
      <w:pPr>
        <w:spacing w:after="20"/>
      </w:pPr>
    </w:p>
    <w:p>
      <w:pPr>
        <w:pStyle w:val="Heading1"/>
        <w:keepNext/>
      </w:pPr>
      <w:r>
        <w:t>01 · Princípios arquiteturais</w:t>
      </w:r>
    </w:p>
    <w:p>
      <w:pPr>
        <w:ind w:left="259" w:hanging="259"/>
      </w:pPr>
      <w:r>
        <w:rPr>
          <w:b/>
        </w:rPr>
        <w:t xml:space="preserve">1. </w:t>
      </w:r>
      <w:r>
        <w:rPr>
          <w:b/>
        </w:rPr>
        <w:t>Workspace é a fronteira de segurança e cobrança.</w:t>
      </w:r>
      <w:r>
        <w:t xml:space="preserve"> Nenhum recurso financeiro é autorizado apenas porque o usuário está autenticado.</w:t>
      </w:r>
    </w:p>
    <w:p>
      <w:pPr>
        <w:ind w:left="259" w:hanging="259"/>
      </w:pPr>
      <w:r>
        <w:rPr>
          <w:b/>
        </w:rPr>
        <w:t xml:space="preserve">2. </w:t>
      </w:r>
      <w:r>
        <w:rPr>
          <w:b/>
        </w:rPr>
        <w:t>Local e cloud são autoridades diferentes.</w:t>
      </w:r>
      <w:r>
        <w:t xml:space="preserve"> Workspace local existe somente no Desktop; cache offline de cloud nunca vira silenciosamente um workspace local.</w:t>
      </w:r>
    </w:p>
    <w:p>
      <w:pPr>
        <w:ind w:left="259" w:hanging="259"/>
      </w:pPr>
      <w:r>
        <w:rPr>
          <w:b/>
        </w:rPr>
        <w:t xml:space="preserve">3. </w:t>
      </w:r>
      <w:r>
        <w:rPr>
          <w:b/>
        </w:rPr>
        <w:t>Privacidade por minimização.</w:t>
      </w:r>
      <w:r>
        <w:t xml:space="preserve"> O sistema não envia arquivo ou dado para servidor quando a operação pode ser concluída localmente sem prejudicar o recurso solicitado.</w:t>
      </w:r>
    </w:p>
    <w:p>
      <w:pPr>
        <w:ind w:left="259" w:hanging="259"/>
      </w:pPr>
      <w:r>
        <w:rPr>
          <w:b/>
        </w:rPr>
        <w:t xml:space="preserve">4. </w:t>
      </w:r>
      <w:r>
        <w:rPr>
          <w:b/>
        </w:rPr>
        <w:t>Servidor autoritativo para cloud.</w:t>
      </w:r>
      <w:r>
        <w:t xml:space="preserve"> Clientes cloud podem trabalhar offline, mas o estado confirmado do workspace compartilhado é o estado aceito pelo servidor.</w:t>
      </w:r>
    </w:p>
    <w:p>
      <w:pPr>
        <w:ind w:left="259" w:hanging="259"/>
      </w:pPr>
      <w:r>
        <w:rPr>
          <w:b/>
        </w:rPr>
        <w:t xml:space="preserve">5. </w:t>
      </w:r>
      <w:r>
        <w:rPr>
          <w:b/>
        </w:rPr>
        <w:t>Conflito financeiro não é resolvido silenciosamente.</w:t>
      </w:r>
      <w:r>
        <w:t xml:space="preserve"> Atualizações concorrentes do mesmo campo geram conflito explícito; campos independentes podem ser mesclados.</w:t>
      </w:r>
    </w:p>
    <w:p>
      <w:pPr>
        <w:ind w:left="259" w:hanging="259"/>
      </w:pPr>
      <w:r>
        <w:rPr>
          <w:b/>
        </w:rPr>
        <w:t xml:space="preserve">6. </w:t>
      </w:r>
      <w:r>
        <w:rPr>
          <w:b/>
        </w:rPr>
        <w:t>Exatidão antes de conveniência.</w:t>
      </w:r>
      <w:r>
        <w:t xml:space="preserve"> Dinheiro nunca usa ponto flutuante; IDs sincronizáveis não dependem de autoincremento.</w:t>
      </w:r>
    </w:p>
    <w:p>
      <w:pPr>
        <w:ind w:left="259" w:hanging="259"/>
      </w:pPr>
      <w:r>
        <w:rPr>
          <w:b/>
        </w:rPr>
        <w:t xml:space="preserve">7. </w:t>
      </w:r>
      <w:r>
        <w:rPr>
          <w:b/>
        </w:rPr>
        <w:t>Modularidade antes de microserviços.</w:t>
      </w:r>
      <w:r>
        <w:t xml:space="preserve"> Fronteiras de domínio são explícitas no código, mas o backend permanece um deploy principal enquanto escala e equipe não justificarem separação.</w:t>
      </w:r>
    </w:p>
    <w:p>
      <w:pPr>
        <w:ind w:left="259" w:hanging="259"/>
      </w:pPr>
      <w:r>
        <w:rPr>
          <w:b/>
        </w:rPr>
        <w:t xml:space="preserve">8. </w:t>
      </w:r>
      <w:r>
        <w:rPr>
          <w:b/>
        </w:rPr>
        <w:t>Cloud substituível.</w:t>
      </w:r>
      <w:r>
        <w:t xml:space="preserve"> Postgres, objeto S3-compatible, OIDC e containers são contratos arquiteturais; AWS é implantação de referência, não dependência do domínio.</w:t>
      </w:r>
    </w:p>
    <w:p>
      <w:pPr>
        <w:ind w:left="259" w:hanging="259"/>
      </w:pPr>
      <w:r>
        <w:rPr>
          <w:b/>
        </w:rPr>
        <w:t xml:space="preserve">9. </w:t>
      </w:r>
      <w:r>
        <w:rPr>
          <w:b/>
        </w:rPr>
        <w:t>Sem telemetria financeira.</w:t>
      </w:r>
      <w:r>
        <w:t xml:space="preserve"> Valores, descrições, itens, CPF/CNPJ e nomes de arquivo não entram em logs operacionais ou analytics de produto.</w:t>
      </w:r>
    </w:p>
    <w:p>
      <w:pPr>
        <w:ind w:left="259" w:hanging="259"/>
      </w:pPr>
      <w:r>
        <w:rPr>
          <w:b/>
        </w:rPr>
        <w:t xml:space="preserve">10. </w:t>
      </w:r>
      <w:r>
        <w:rPr>
          <w:b/>
        </w:rPr>
        <w:t>Mudanças destrutivas são reversíveis quando possível.</w:t>
      </w:r>
      <w:r>
        <w:t xml:space="preserve"> Imports, exclusões, migrações e alterações de schema possuem trilha, idempotência e estratégia de recuperação.</w:t>
      </w:r>
    </w:p>
    <w:p>
      <w:pPr>
        <w:spacing w:after="20"/>
      </w:pPr>
    </w:p>
    <w:p>
      <w:pPr>
        <w:pStyle w:val="Heading1"/>
        <w:keepNext/>
      </w:pPr>
      <w:r>
        <w:t>02 · Arquitetura de contexto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474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7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Contexto</w:t>
      </w:r>
    </w:p>
    <w:p>
      <w:pPr>
        <w:pStyle w:val="Heading2"/>
        <w:keepNext/>
      </w:pPr>
      <w:r>
        <w:t>02.1 Responsabilidade por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Capacidade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Desktop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Web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Mobile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Workspace local anônimo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Sim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Não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Não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Workspace cloud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Sim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Sim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Sim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Edição offline cloud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Sim, se autorizada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Não no MVP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Sim, se autorizada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Cofre criptografado local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Sim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Não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Réplica cloud criptografada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Backup local portável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Sim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Não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Não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Migração Local &lt;-&gt; Cloud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Conduz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Observa estado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Observa estado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Login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Opcional para local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Obrigatório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Obrigatório</w:t>
            </w:r>
          </w:p>
        </w:tc>
      </w:tr>
    </w:tbl>
    <w:p>
      <w:pPr>
        <w:spacing w:after="0"/>
      </w:pPr>
    </w:p>
    <w:p>
      <w:pPr/>
      <w:r>
        <w:t xml:space="preserve">A Web não terá IndexedDB/SQLite como fonte financeira do MVP. Service Worker pode cachear shell, fontes e assets, mas respostas contendo lançamentos, saldos, documentos ou membros usam política </w:t>
      </w:r>
      <w:r>
        <w:rPr>
          <w:rFonts w:ascii="Cascadia Mono" w:hAnsi="Cascadia Mono"/>
          <w:color w:val="0F172A"/>
          <w:sz w:val="17"/>
        </w:rPr>
        <w:t>no-store</w:t>
      </w:r>
      <w:r>
        <w:t xml:space="preserve"> e não formam um modo offline recuperável.</w:t>
      </w:r>
    </w:p>
    <w:p>
      <w:pPr>
        <w:spacing w:after="20"/>
      </w:pPr>
    </w:p>
    <w:p>
      <w:pPr>
        <w:pStyle w:val="Heading1"/>
        <w:keepNext/>
      </w:pPr>
      <w:r>
        <w:t>03 · Stack recomendada</w:t>
      </w:r>
    </w:p>
    <w:p>
      <w:pPr>
        <w:pStyle w:val="Heading2"/>
        <w:keepNext/>
      </w:pPr>
      <w:r>
        <w:t>03.1 Monorepo</w:t>
      </w:r>
    </w:p>
    <w:p>
      <w:pPr/>
      <w:r>
        <w:rPr>
          <w:b/>
        </w:rPr>
        <w:t>Decisão arquitetural:</w:t>
      </w:r>
      <w:r>
        <w:t xml:space="preserve"> </w:t>
      </w:r>
      <w:r>
        <w:rPr>
          <w:rFonts w:ascii="Cascadia Mono" w:hAnsi="Cascadia Mono"/>
          <w:color w:val="0F172A"/>
          <w:sz w:val="17"/>
        </w:rPr>
        <w:t>pnpm</w:t>
      </w:r>
      <w:r>
        <w:t xml:space="preserve"> workspaces + Turborepo (ou ferramenta equivalente com o mesmo contrato) para compartilhar tipos, domínio, contratos, testes e design tokens sem obrigar interfaces iguais em DOM e React Native.</w:t>
      </w:r>
    </w:p>
    <w:p>
      <w:pPr>
        <w:pStyle w:val="CodeBlock"/>
      </w:pPr>
      <w:r>
        <w:t>financial-manager/</w:t>
        <w:br/>
        <w:t>├─ apps/</w:t>
        <w:br/>
        <w:t>│  ├─ web/          # Next.js App Router + BFF</w:t>
        <w:br/>
        <w:t>│  ├─ desktop/      # React/Vite + Tauri 2 + Rust</w:t>
        <w:br/>
        <w:t>│  ├─ mobile/       # Expo / React Native</w:t>
        <w:br/>
        <w:t>│  ├─ api/          # NestJS + Fastify</w:t>
        <w:br/>
        <w:t>│  └─ worker/       # jobs assíncronos, mesma base de domínio</w:t>
        <w:br/>
        <w:t>├─ packages/</w:t>
        <w:br/>
        <w:t>│  ├─ domain/       # regras puras e tipos financeiros</w:t>
        <w:br/>
        <w:t>│  ├─ contracts/    # OpenAPI, schemas e clientes gerados</w:t>
        <w:br/>
        <w:t>│  ├─ sync-core/    # operações, cursor e conflito</w:t>
        <w:br/>
        <w:t>│  ├─ importers/    # parsers e normalização</w:t>
        <w:br/>
        <w:t>│  ├─ search/       # normalização e contratos de busca</w:t>
        <w:br/>
        <w:t>│  ├─ design-tokens/</w:t>
        <w:br/>
        <w:t>│  ├─ ui-dom/       # Web + Desktop</w:t>
        <w:br/>
        <w:t>│  └─ test-fixtures/</w:t>
        <w:br/>
        <w:t>└─ infra/           # containers, IaC e ambientes</w:t>
      </w:r>
    </w:p>
    <w:p>
      <w:pPr>
        <w:pStyle w:val="Heading2"/>
        <w:keepNext/>
      </w:pPr>
      <w:r>
        <w:t>03.2 Escolhas por camada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Camada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Escolha MVP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Motivo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Web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React + Next.js App Router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SSR/BFF, roteamento maduro e boa separação servidor/cliente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Desktop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React + Vite + Tauri 2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UI compartilhável com Web e core nativo pequeno, assinado e restrito por capabilities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Mobile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React Native + Expo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Um código Android/iOS, SQLite/SQLCipher suportado em build nativo e SecureStore para segredos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Backend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NestJS + Fastify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Organização modular, DI, OpenAPI e adapter HTTP eficiente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Banco cloud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PostgreSQL 18.x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Relacional, constraints, transações, FTS, RLS e UUIDv7 nativo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Banco local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SQLite + SQLCipher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Offline, transacional, portátil e adequado a cofres/replicas por dispositivo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API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REST JSON + OpenAPI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Simples de versionar, depurar e gerar clientes nas três plataformas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Identidade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OIDC/OAuth 2.0 por provider externo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Não armazenar senha no banco de aplicação; Google/Apple/e-mail sem acoplamento ao domínio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Objetos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S3-compatible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Arquivos temporários e futuro self-hosting via adapter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Jobs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Fila durável no PostgreSQL + worker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Menos infraestrutura no MVP; adapter permite migrar para broker depois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Observabilidade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OpenTelemetry + logs estruturados + error tracking com scrub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Correlação fim a fim sem registrar conteúdo financeiro</w:t>
            </w:r>
          </w:p>
        </w:tc>
      </w:tr>
    </w:tbl>
    <w:p>
      <w:pPr>
        <w:spacing w:after="0"/>
      </w:pPr>
    </w:p>
    <w:p>
      <w:pPr/>
      <w:r>
        <w:rPr>
          <w:b/>
        </w:rPr>
        <w:t>Versões:</w:t>
      </w:r>
      <w:r>
        <w:t xml:space="preserve"> fixar versões exatas no lockfile no início de cada milestone. Não usar PostgreSQL 19 beta em produção. Atualizações de framework devem passar pela suíte de regressão de importação, sync e autorização antes de entrar no beta.</w:t>
      </w:r>
    </w:p>
    <w:p>
      <w:pPr>
        <w:spacing w:after="20"/>
      </w:pPr>
    </w:p>
    <w:p>
      <w:pPr>
        <w:pStyle w:val="Heading1"/>
        <w:keepNext/>
      </w:pPr>
      <w:r>
        <w:t>04 · Containers e fronteiras de código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783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ain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83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Containers</w:t>
      </w:r>
    </w:p>
    <w:p>
      <w:pPr>
        <w:pStyle w:val="Heading2"/>
        <w:keepNext/>
      </w:pPr>
      <w:r>
        <w:t>04.1 Backend como monólito modular</w:t>
      </w:r>
    </w:p>
    <w:p>
      <w:pPr/>
      <w:r>
        <w:rPr>
          <w:rFonts w:ascii="Cascadia Mono" w:hAnsi="Cascadia Mono"/>
          <w:color w:val="0F172A"/>
          <w:sz w:val="17"/>
        </w:rPr>
        <w:t>apps/api</w:t>
      </w:r>
      <w:r>
        <w:t xml:space="preserve"> é um único serviço lógico com módulos internos. Cada módulo expõe casos de uso e portas, não tabelas diretamente.</w:t>
      </w:r>
    </w:p>
    <w:p>
      <w:pPr>
        <w:pStyle w:val="CodeBlock"/>
      </w:pPr>
      <w:r>
        <w:t>Identity       Workspaces      Permissions</w:t>
        <w:br/>
        <w:t>Accounts       Transactions    Categories/Tags</w:t>
        <w:br/>
        <w:t>Imports        Documents       Reconciliation</w:t>
        <w:br/>
        <w:t>Search         Sync            Audit</w:t>
        <w:br/>
        <w:t>Lifecycle      Export          Billing (mínimo)</w:t>
      </w:r>
    </w:p>
    <w:p>
      <w:pPr/>
      <w:r>
        <w:rPr>
          <w:b/>
        </w:rPr>
        <w:t>Regra:</w:t>
      </w:r>
      <w:r>
        <w:t xml:space="preserve"> um módulo não consulta tabela de outro módulo diretamente para “atalhar” uma regra. Integração interna ocorre via serviço de aplicação/porta ou por transação orquestrada em uma camada explícita.</w:t>
      </w:r>
    </w:p>
    <w:p>
      <w:pPr/>
      <w:r>
        <w:t xml:space="preserve">O </w:t>
      </w:r>
      <w:r>
        <w:rPr>
          <w:rFonts w:ascii="Cascadia Mono" w:hAnsi="Cascadia Mono"/>
          <w:color w:val="0F172A"/>
          <w:sz w:val="17"/>
        </w:rPr>
        <w:t>worker</w:t>
      </w:r>
      <w:r>
        <w:t xml:space="preserve"> usa os mesmos pacotes de domínio e repositories, mas roda em processo separado para operações demoradas. Isso não é um microserviço: mesma versão, mesmo schema, mesmo ciclo de deploy e sem API pública própria.</w:t>
      </w:r>
    </w:p>
    <w:p>
      <w:pPr>
        <w:pStyle w:val="Heading2"/>
        <w:keepNext/>
      </w:pPr>
      <w:r>
        <w:t>04.2 O que não entra no MVP</w:t>
      </w:r>
    </w:p>
    <w:p>
      <w:pPr>
        <w:ind w:left="259" w:hanging="173"/>
      </w:pPr>
      <w:r>
        <w:t xml:space="preserve">• </w:t>
      </w:r>
      <w:r>
        <w:t>API GraphQL paralela;</w:t>
      </w:r>
    </w:p>
    <w:p>
      <w:pPr>
        <w:ind w:left="259" w:hanging="173"/>
      </w:pPr>
      <w:r>
        <w:t xml:space="preserve">• </w:t>
      </w:r>
      <w:r>
        <w:t>event bus distribuído;</w:t>
      </w:r>
    </w:p>
    <w:p>
      <w:pPr>
        <w:ind w:left="259" w:hanging="173"/>
      </w:pPr>
      <w:r>
        <w:t xml:space="preserve">• </w:t>
      </w:r>
      <w:r>
        <w:t>Kafka;</w:t>
      </w:r>
    </w:p>
    <w:p>
      <w:pPr>
        <w:ind w:left="259" w:hanging="173"/>
      </w:pPr>
      <w:r>
        <w:t xml:space="preserve">• </w:t>
      </w:r>
      <w:r>
        <w:t>Redis obrigatório;</w:t>
      </w:r>
    </w:p>
    <w:p>
      <w:pPr>
        <w:ind w:left="259" w:hanging="173"/>
      </w:pPr>
      <w:r>
        <w:t xml:space="preserve">• </w:t>
      </w:r>
      <w:r>
        <w:t>Elasticsearch/OpenSearch;</w:t>
      </w:r>
    </w:p>
    <w:p>
      <w:pPr>
        <w:ind w:left="259" w:hanging="173"/>
      </w:pPr>
      <w:r>
        <w:t xml:space="preserve">• </w:t>
      </w:r>
      <w:r>
        <w:t>service mesh;</w:t>
      </w:r>
    </w:p>
    <w:p>
      <w:pPr>
        <w:ind w:left="259" w:hanging="173"/>
      </w:pPr>
      <w:r>
        <w:t xml:space="preserve">• </w:t>
      </w:r>
      <w:r>
        <w:t>Kubernetes como requisito funcional;</w:t>
      </w:r>
    </w:p>
    <w:p>
      <w:pPr>
        <w:ind w:left="259" w:hanging="173"/>
      </w:pPr>
      <w:r>
        <w:t xml:space="preserve">• </w:t>
      </w:r>
      <w:r>
        <w:t>banco separado por workspace;</w:t>
      </w:r>
    </w:p>
    <w:p>
      <w:pPr>
        <w:ind w:left="259" w:hanging="173"/>
      </w:pPr>
      <w:r>
        <w:t xml:space="preserve">• </w:t>
      </w:r>
      <w:r>
        <w:t>microserviço por domínio.</w:t>
      </w:r>
    </w:p>
    <w:p>
      <w:pPr/>
      <w:r>
        <w:t>Esses componentes só entram depois de uma métrica concreta mostrar necessidade.</w:t>
      </w:r>
    </w:p>
    <w:p>
      <w:pPr>
        <w:spacing w:after="20"/>
      </w:pPr>
    </w:p>
    <w:p>
      <w:pPr>
        <w:pStyle w:val="Heading1"/>
        <w:keepNext/>
      </w:pPr>
      <w:r>
        <w:t>05 · Arquitetura do Desktop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517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Desktop</w:t>
      </w:r>
    </w:p>
    <w:p>
      <w:pPr>
        <w:pStyle w:val="Heading2"/>
        <w:keepNext/>
      </w:pPr>
      <w:r>
        <w:t>05.1 Fronteira Tauri</w:t>
      </w:r>
    </w:p>
    <w:p>
      <w:pPr/>
      <w:r>
        <w:t xml:space="preserve">O WebView não recebe acesso SQL genérico, filesystem amplo, shell ou secrets. A interface React chama </w:t>
      </w:r>
      <w:r>
        <w:rPr>
          <w:b/>
        </w:rPr>
        <w:t>comandos Tauri tipados e estreitos</w:t>
      </w:r>
      <w:r>
        <w:t xml:space="preserve"> como </w:t>
      </w:r>
      <w:r>
        <w:rPr>
          <w:rFonts w:ascii="Cascadia Mono" w:hAnsi="Cascadia Mono"/>
          <w:color w:val="0F172A"/>
          <w:sz w:val="17"/>
        </w:rPr>
        <w:t>create_transaction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import_preview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create_backup</w:t>
      </w:r>
      <w:r>
        <w:t xml:space="preserve"> ou </w:t>
      </w:r>
      <w:r>
        <w:rPr>
          <w:rFonts w:ascii="Cascadia Mono" w:hAnsi="Cascadia Mono"/>
          <w:color w:val="0F172A"/>
          <w:sz w:val="17"/>
        </w:rPr>
        <w:t>sync_push</w:t>
      </w:r>
      <w:r>
        <w:t>. O core Rust valida payloads novamente e controla a conexão com o cofre.</w:t>
      </w:r>
    </w:p>
    <w:p>
      <w:pPr/>
      <w:r>
        <w:t>Essa decisão aproveita o modelo de capabilities/permissões do Tauri 2 e reduz o impacto de uma falha de XSS no frontend do Desktop.</w:t>
      </w:r>
    </w:p>
    <w:p>
      <w:pPr>
        <w:pStyle w:val="Heading2"/>
        <w:keepNext/>
      </w:pPr>
      <w:r>
        <w:t>05.2 Cofre local</w:t>
      </w:r>
    </w:p>
    <w:p>
      <w:pPr/>
      <w:r>
        <w:t>Para um workspace exclusivamente local:</w:t>
      </w:r>
    </w:p>
    <w:p>
      <w:pPr>
        <w:ind w:left="259" w:hanging="173"/>
      </w:pPr>
      <w:r>
        <w:t xml:space="preserve">• </w:t>
      </w:r>
      <w:r>
        <w:t xml:space="preserve">banco SQLCipher é a </w:t>
      </w:r>
      <w:r>
        <w:rPr>
          <w:b/>
        </w:rPr>
        <w:t>autoridade</w:t>
      </w:r>
      <w:r>
        <w:t>;</w:t>
      </w:r>
    </w:p>
    <w:p>
      <w:pPr>
        <w:ind w:left="259" w:hanging="173"/>
      </w:pPr>
      <w:r>
        <w:t xml:space="preserve">• </w:t>
      </w:r>
      <w:r>
        <w:t xml:space="preserve">não existe </w:t>
      </w:r>
      <w:r>
        <w:rPr>
          <w:rFonts w:ascii="Cascadia Mono" w:hAnsi="Cascadia Mono"/>
          <w:color w:val="0F172A"/>
          <w:sz w:val="17"/>
        </w:rPr>
        <w:t>cloud_user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workspace_member</w:t>
      </w:r>
      <w:r>
        <w:t xml:space="preserve"> ou token remoto;</w:t>
      </w:r>
    </w:p>
    <w:p>
      <w:pPr>
        <w:ind w:left="259" w:hanging="173"/>
      </w:pPr>
      <w:r>
        <w:t xml:space="preserve">• </w:t>
      </w:r>
      <w:r>
        <w:t>o arquivo da base fica no diretório privado da aplicação;</w:t>
      </w:r>
    </w:p>
    <w:p>
      <w:pPr>
        <w:ind w:left="259" w:hanging="173"/>
      </w:pPr>
      <w:r>
        <w:t xml:space="preserve">• </w:t>
      </w:r>
      <w:r>
        <w:t>a chave do banco é aleatória e guardada no secret store do sistema operacional;</w:t>
      </w:r>
    </w:p>
    <w:p>
      <w:pPr>
        <w:ind w:left="259" w:hanging="173"/>
      </w:pPr>
      <w:r>
        <w:t xml:space="preserve">• </w:t>
      </w:r>
      <w:r>
        <w:t>PIN/biometria opcional protege a liberação da chave, não substitui criptografia do banco;</w:t>
      </w:r>
    </w:p>
    <w:p>
      <w:pPr>
        <w:ind w:left="259" w:hanging="173"/>
      </w:pPr>
      <w:r>
        <w:t xml:space="preserve">• </w:t>
      </w:r>
      <w:r>
        <w:rPr>
          <w:rFonts w:ascii="Cascadia Mono" w:hAnsi="Cascadia Mono"/>
          <w:color w:val="0F172A"/>
          <w:sz w:val="17"/>
        </w:rPr>
        <w:t>foreign_keys=ON</w:t>
      </w:r>
      <w:r>
        <w:t>, journaling e verificação de integridade são aplicados na abertura;</w:t>
      </w:r>
    </w:p>
    <w:p>
      <w:pPr>
        <w:ind w:left="259" w:hanging="173"/>
      </w:pPr>
      <w:r>
        <w:t xml:space="preserve">• </w:t>
      </w:r>
      <w:r>
        <w:t>backup é explícito e restaurável em outra instalação.</w:t>
      </w:r>
    </w:p>
    <w:p>
      <w:pPr/>
      <w:r>
        <w:rPr>
          <w:b/>
        </w:rPr>
        <w:t>Proposta v1:</w:t>
      </w:r>
      <w:r>
        <w:t xml:space="preserve"> </w:t>
      </w:r>
      <w:r>
        <w:rPr>
          <w:rFonts w:ascii="Cascadia Mono" w:hAnsi="Cascadia Mono"/>
          <w:color w:val="0F172A"/>
          <w:sz w:val="17"/>
        </w:rPr>
        <w:t>synchronous=FULL</w:t>
      </w:r>
      <w:r>
        <w:t xml:space="preserve"> para workspace local autoritativo; réplica cloud pode usar </w:t>
      </w:r>
      <w:r>
        <w:rPr>
          <w:rFonts w:ascii="Cascadia Mono" w:hAnsi="Cascadia Mono"/>
          <w:color w:val="0F172A"/>
          <w:sz w:val="17"/>
        </w:rPr>
        <w:t>NORMAL</w:t>
      </w:r>
      <w:r>
        <w:t xml:space="preserve"> se os testes de falha confirmarem recuperação correta pela fila/outbox.</w:t>
      </w:r>
    </w:p>
    <w:p>
      <w:pPr>
        <w:pStyle w:val="Heading2"/>
        <w:keepNext/>
      </w:pPr>
      <w:r>
        <w:t>05.3 Backup .fmbackup</w:t>
      </w:r>
    </w:p>
    <w:p>
      <w:pPr/>
      <w:r>
        <w:t>Formato versionado e autenticado, contendo no mínimo:</w:t>
      </w:r>
    </w:p>
    <w:p>
      <w:pPr>
        <w:pStyle w:val="CodeBlock"/>
      </w:pPr>
      <w:r>
        <w:t>manifest.json</w:t>
        <w:br/>
        <w:t>payload.enc</w:t>
        <w:br/>
        <w:t>checksums/authentication metadata</w:t>
      </w:r>
    </w:p>
    <w:p>
      <w:pPr/>
      <w:r>
        <w:t xml:space="preserve">Fluxo: snapshot consistente → validação </w:t>
      </w:r>
      <w:r>
        <w:rPr>
          <w:rFonts w:ascii="Cascadia Mono" w:hAnsi="Cascadia Mono"/>
          <w:color w:val="0F172A"/>
          <w:sz w:val="17"/>
        </w:rPr>
        <w:t>integrity_check</w:t>
      </w:r>
      <w:r>
        <w:t xml:space="preserve"> → criptografia com biblioteca auditada → gravação atômica em arquivo temporário → rename → verificação de leitura. A senha/chave de backup é independente da chave do dispositivo. Não criar algoritmo criptográfico próprio.</w:t>
      </w:r>
    </w:p>
    <w:p>
      <w:pPr/>
      <w:r>
        <w:t>Na restauração: validar versão e autenticação antes de escrever; restaurar para staging; executar migrations compatíveis; validar invariantes; somente então substituir/registrar o novo cofre.</w:t>
      </w:r>
    </w:p>
    <w:p>
      <w:pPr>
        <w:pStyle w:val="Heading2"/>
        <w:keepNext/>
      </w:pPr>
      <w:r>
        <w:t>05.4 Distribuição</w:t>
      </w:r>
    </w:p>
    <w:p>
      <w:pPr/>
      <w:r>
        <w:t>Windows 11 x64 é o primeiro alvo homologado do beta. Pacotes Desktop devem ser assinados. O updater Tauri usa artefatos assinados; chave privada de assinatura fica fora do CI comum, em secret store com acesso restrito. macOS/Linux podem ser adicionados sem alterar o domínio, mas não são declarados suportados antes de testes e assinatura apropriada.</w:t>
      </w:r>
    </w:p>
    <w:p>
      <w:pPr>
        <w:spacing w:after="20"/>
      </w:pPr>
    </w:p>
    <w:p>
      <w:pPr>
        <w:pStyle w:val="Heading1"/>
        <w:keepNext/>
      </w:pPr>
      <w:r>
        <w:t>06 · Arquitetura Web</w:t>
      </w:r>
    </w:p>
    <w:p>
      <w:pPr>
        <w:pStyle w:val="Heading2"/>
        <w:keepNext/>
      </w:pPr>
      <w:r>
        <w:t>06.1 Next.js como UI + BFF</w:t>
      </w:r>
    </w:p>
    <w:p>
      <w:pPr/>
      <w:r>
        <w:t xml:space="preserve">A Web usa App Router e um </w:t>
      </w:r>
      <w:r>
        <w:rPr>
          <w:b/>
        </w:rPr>
        <w:t>Backend-for-Frontend</w:t>
      </w:r>
      <w:r>
        <w:t xml:space="preserve"> leve para manter tokens OIDC fora do JavaScript do navegador. Sessão do navegador usa cookie </w:t>
      </w:r>
      <w:r>
        <w:rPr>
          <w:rFonts w:ascii="Cascadia Mono" w:hAnsi="Cascadia Mono"/>
          <w:color w:val="0F172A"/>
          <w:sz w:val="17"/>
        </w:rPr>
        <w:t>HttpOnly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Secure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SameSite</w:t>
      </w:r>
      <w:r>
        <w:t xml:space="preserve"> apropriado e CSRF protection nas mutações.</w:t>
      </w:r>
    </w:p>
    <w:p>
      <w:pPr/>
      <w:r>
        <w:t>O BFF não implementa regras financeiras duplicadas. Ele:</w:t>
      </w:r>
    </w:p>
    <w:p>
      <w:pPr>
        <w:ind w:left="259" w:hanging="259"/>
      </w:pPr>
      <w:r>
        <w:rPr>
          <w:b/>
        </w:rPr>
        <w:t xml:space="preserve">1. </w:t>
      </w:r>
      <w:r>
        <w:t>conclui login OIDC;</w:t>
      </w:r>
    </w:p>
    <w:p>
      <w:pPr>
        <w:ind w:left="259" w:hanging="259"/>
      </w:pPr>
      <w:r>
        <w:rPr>
          <w:b/>
        </w:rPr>
        <w:t xml:space="preserve">2. </w:t>
      </w:r>
      <w:r>
        <w:t>mantém/renova sessão;</w:t>
      </w:r>
    </w:p>
    <w:p>
      <w:pPr>
        <w:ind w:left="259" w:hanging="259"/>
      </w:pPr>
      <w:r>
        <w:rPr>
          <w:b/>
        </w:rPr>
        <w:t xml:space="preserve">3. </w:t>
      </w:r>
      <w:r>
        <w:t>encaminha chamadas autenticadas à API;</w:t>
      </w:r>
    </w:p>
    <w:p>
      <w:pPr>
        <w:ind w:left="259" w:hanging="259"/>
      </w:pPr>
      <w:r>
        <w:rPr>
          <w:b/>
        </w:rPr>
        <w:t xml:space="preserve">4. </w:t>
      </w:r>
      <w:r>
        <w:t xml:space="preserve">aplica headers de segurança e </w:t>
      </w:r>
      <w:r>
        <w:rPr>
          <w:rFonts w:ascii="Cascadia Mono" w:hAnsi="Cascadia Mono"/>
          <w:color w:val="0F172A"/>
          <w:sz w:val="17"/>
        </w:rPr>
        <w:t>no-store</w:t>
      </w:r>
      <w:r>
        <w:t xml:space="preserve"> para dados financeiros.</w:t>
      </w:r>
    </w:p>
    <w:p>
      <w:pPr>
        <w:pStyle w:val="Heading2"/>
        <w:keepNext/>
      </w:pPr>
      <w:r>
        <w:t>06.2 Política de dados do navegador</w:t>
      </w:r>
    </w:p>
    <w:p>
      <w:pPr>
        <w:ind w:left="259" w:hanging="173"/>
      </w:pPr>
      <w:r>
        <w:t xml:space="preserve">• </w:t>
      </w:r>
      <w:r>
        <w:t>não persistir lançamentos/saldos/documentos em IndexedDB/localStorage;</w:t>
      </w:r>
    </w:p>
    <w:p>
      <w:pPr>
        <w:ind w:left="259" w:hanging="173"/>
      </w:pPr>
      <w:r>
        <w:t xml:space="preserve">• </w:t>
      </w:r>
      <w:r>
        <w:t>tokens não ficam em localStorage;</w:t>
      </w:r>
    </w:p>
    <w:p>
      <w:pPr>
        <w:ind w:left="259" w:hanging="173"/>
      </w:pPr>
      <w:r>
        <w:t xml:space="preserve">• </w:t>
      </w:r>
      <w:r>
        <w:t>cache HTTP de endpoints financeiros é desabilitado;</w:t>
      </w:r>
    </w:p>
    <w:p>
      <w:pPr>
        <w:ind w:left="259" w:hanging="173"/>
      </w:pPr>
      <w:r>
        <w:t xml:space="preserve">• </w:t>
      </w:r>
      <w:r>
        <w:t>Service Worker não intercepta/salva payload financeiro;</w:t>
      </w:r>
    </w:p>
    <w:p>
      <w:pPr>
        <w:ind w:left="259" w:hanging="173"/>
      </w:pPr>
      <w:r>
        <w:t xml:space="preserve">• </w:t>
      </w:r>
      <w:r>
        <w:t>preferências de UI sem conteúdo financeiro podem ser persistidas;</w:t>
      </w:r>
    </w:p>
    <w:p>
      <w:pPr>
        <w:ind w:left="259" w:hanging="173"/>
      </w:pPr>
      <w:r>
        <w:t xml:space="preserve">• </w:t>
      </w:r>
      <w:r>
        <w:t>logout remove sessão web, não altera workspaces locais no Desktop.</w:t>
      </w:r>
    </w:p>
    <w:p>
      <w:pPr>
        <w:pStyle w:val="Heading2"/>
        <w:keepNext/>
      </w:pPr>
      <w:r>
        <w:t>06.3 Segurança Web</w:t>
      </w:r>
    </w:p>
    <w:p>
      <w:pPr/>
      <w:r>
        <w:t>CSP restritiva, Trusted Types quando viável, dependências de terceiros mínimas, sem scripts de analytics com acesso ao DOM financeiro. Uploads usam limites, MIME sniffing e endpoints dedicados. O frontend nunca confia em permissões ocultando botões: autorização real é na API.</w:t>
      </w:r>
    </w:p>
    <w:p>
      <w:pPr>
        <w:spacing w:after="20"/>
      </w:pPr>
    </w:p>
    <w:p>
      <w:pPr>
        <w:pStyle w:val="Heading1"/>
        <w:keepNext/>
      </w:pPr>
      <w:r>
        <w:t>07 · Arquitetura Mobile</w:t>
      </w:r>
    </w:p>
    <w:p>
      <w:pPr>
        <w:pStyle w:val="Heading2"/>
        <w:keepNext/>
      </w:pPr>
      <w:r>
        <w:t>07.1 Expo / React Native</w:t>
      </w:r>
    </w:p>
    <w:p>
      <w:pPr/>
      <w:r>
        <w:t>Mobile exige login. Não cria workspace local anônimo. Quando offline é autorizado, mantém uma réplica SQLCipher do workspace cloud.</w:t>
      </w:r>
    </w:p>
    <w:p>
      <w:pPr/>
      <w:r>
        <w:rPr>
          <w:rFonts w:ascii="Cascadia Mono" w:hAnsi="Cascadia Mono"/>
          <w:color w:val="0F172A"/>
          <w:sz w:val="17"/>
        </w:rPr>
        <w:t>expo-sqlite</w:t>
      </w:r>
      <w:r>
        <w:t xml:space="preserve"> suporta SQLCipher em Android/iOS por config plugin, exigindo build nativo/prebuild; portanto o app de produção e os testes de segurança não dependem do Expo Go.</w:t>
      </w:r>
    </w:p>
    <w:p>
      <w:pPr>
        <w:pStyle w:val="Heading2"/>
        <w:keepNext/>
      </w:pPr>
      <w:r>
        <w:t>07.2 Segredos e sessão</w:t>
      </w:r>
    </w:p>
    <w:p>
      <w:pPr/>
      <w:r>
        <w:t>Refresh token, chave da réplica e outros secrets pequenos usam SecureStore/Keychain/Keystore. Dados financeiros ficam no SQLCipher, nunca no SecureStore. Biometria pode proteger acesso à chave quando habilitada.</w:t>
      </w:r>
    </w:p>
    <w:p>
      <w:pPr>
        <w:pStyle w:val="Heading2"/>
        <w:keepNext/>
      </w:pPr>
      <w:r>
        <w:t>07.3 Exatidão de INT64 no JavaScript</w:t>
      </w:r>
    </w:p>
    <w:p>
      <w:pPr/>
      <w:r>
        <w:t xml:space="preserve">O schema físico SQLite usa </w:t>
      </w:r>
      <w:r>
        <w:rPr>
          <w:rFonts w:ascii="Cascadia Mono" w:hAnsi="Cascadia Mono"/>
          <w:color w:val="0F172A"/>
          <w:sz w:val="17"/>
        </w:rPr>
        <w:t>INTEGER</w:t>
      </w:r>
      <w:r>
        <w:t xml:space="preserve">, mas a fronteira JavaScript trata </w:t>
      </w:r>
      <w:r>
        <w:rPr>
          <w:rFonts w:ascii="Cascadia Mono" w:hAnsi="Cascadia Mono"/>
          <w:color w:val="0F172A"/>
          <w:sz w:val="17"/>
        </w:rPr>
        <w:t>amount_minor</w:t>
      </w:r>
      <w:r>
        <w:t xml:space="preserve"> como </w:t>
      </w:r>
      <w:r>
        <w:rPr>
          <w:b/>
        </w:rPr>
        <w:t>string decimal canônica</w:t>
      </w:r>
      <w:r>
        <w:t xml:space="preserve">. SELECTs retornam </w:t>
      </w:r>
      <w:r>
        <w:rPr>
          <w:rFonts w:ascii="Cascadia Mono" w:hAnsi="Cascadia Mono"/>
          <w:color w:val="0F172A"/>
          <w:sz w:val="17"/>
        </w:rPr>
        <w:t>CAST(amount_minor AS TEXT)</w:t>
      </w:r>
      <w:r>
        <w:t xml:space="preserve">; inserts/updates recebem strings validadas que SQLite converte para inteiro de 64 bits. A API também serializa valores monetários como string, evitando perda por </w:t>
      </w:r>
      <w:r>
        <w:rPr>
          <w:rFonts w:ascii="Cascadia Mono" w:hAnsi="Cascadia Mono"/>
          <w:color w:val="0F172A"/>
          <w:sz w:val="17"/>
        </w:rPr>
        <w:t>Number</w:t>
      </w:r>
      <w:r>
        <w:t xml:space="preserve"> acima de </w:t>
      </w:r>
      <w:r>
        <w:rPr>
          <w:rFonts w:ascii="Cascadia Mono" w:hAnsi="Cascadia Mono"/>
          <w:color w:val="0F172A"/>
          <w:sz w:val="17"/>
        </w:rPr>
        <w:t>2^53-1</w:t>
      </w:r>
      <w:r>
        <w:t>.</w:t>
      </w:r>
    </w:p>
    <w:p>
      <w:pPr/>
      <w:r>
        <w:t>Esse contrato é testado com os mesmos vetores no Desktop, Mobile, API e PostgreSQL.</w:t>
      </w:r>
    </w:p>
    <w:p>
      <w:pPr>
        <w:spacing w:after="20"/>
      </w:pPr>
    </w:p>
    <w:p>
      <w:pPr>
        <w:pStyle w:val="Heading1"/>
        <w:keepNext/>
      </w:pPr>
      <w:r>
        <w:t>08 · API e contratos</w:t>
      </w:r>
    </w:p>
    <w:p>
      <w:pPr>
        <w:pStyle w:val="Heading2"/>
        <w:keepNext/>
      </w:pPr>
      <w:r>
        <w:t>08.1 REST/OpenAPI</w:t>
      </w:r>
    </w:p>
    <w:p>
      <w:pPr/>
      <w:r>
        <w:t xml:space="preserve">Base proposta: </w:t>
      </w:r>
      <w:r>
        <w:rPr>
          <w:rFonts w:ascii="Cascadia Mono" w:hAnsi="Cascadia Mono"/>
          <w:color w:val="0F172A"/>
          <w:sz w:val="17"/>
        </w:rPr>
        <w:t>/v1</w:t>
      </w:r>
      <w:r>
        <w:t>. Recursos são orientados a workspace e usam keyset pagination.</w:t>
      </w:r>
    </w:p>
    <w:p>
      <w:pPr/>
      <w:r>
        <w:t>Exemplos:</w:t>
      </w:r>
    </w:p>
    <w:p>
      <w:pPr>
        <w:pStyle w:val="CodeBlock"/>
      </w:pPr>
      <w:r>
        <w:t>GET  /v1/workspaces/{workspaceId}/transactions?after=...</w:t>
        <w:br/>
        <w:t>POST /v1/workspaces/{workspaceId}/transactions</w:t>
        <w:br/>
        <w:t>POST /v1/workspaces/{workspaceId}/imports/{batchId}/confirm</w:t>
        <w:br/>
        <w:t>POST /v1/workspaces/{workspaceId}/sync/push</w:t>
        <w:br/>
        <w:t>GET  /v1/workspaces/{workspaceId}/sync/pull?cursor=...</w:t>
        <w:br/>
        <w:t>POST /v1/workspaces/{workspaceId}/exports</w:t>
      </w:r>
    </w:p>
    <w:p>
      <w:pPr/>
      <w:r>
        <w:t xml:space="preserve">Mutações críticas aceitam </w:t>
      </w:r>
      <w:r>
        <w:rPr>
          <w:rFonts w:ascii="Cascadia Mono" w:hAnsi="Cascadia Mono"/>
          <w:color w:val="0F172A"/>
          <w:sz w:val="17"/>
        </w:rPr>
        <w:t>Idempotency-Key</w:t>
      </w:r>
      <w:r>
        <w:t xml:space="preserve">. Respostas incluem </w:t>
      </w:r>
      <w:r>
        <w:rPr>
          <w:rFonts w:ascii="Cascadia Mono" w:hAnsi="Cascadia Mono"/>
          <w:color w:val="0F172A"/>
          <w:sz w:val="17"/>
        </w:rPr>
        <w:t>request_id</w:t>
      </w:r>
      <w:r>
        <w:t xml:space="preserve">; entidades sincronizáveis carregam </w:t>
      </w:r>
      <w:r>
        <w:rPr>
          <w:rFonts w:ascii="Cascadia Mono" w:hAnsi="Cascadia Mono"/>
          <w:color w:val="0F172A"/>
          <w:sz w:val="17"/>
        </w:rPr>
        <w:t>revision</w:t>
      </w:r>
      <w:r>
        <w:t>/</w:t>
      </w:r>
      <w:r>
        <w:rPr>
          <w:rFonts w:ascii="Cascadia Mono" w:hAnsi="Cascadia Mono"/>
          <w:color w:val="0F172A"/>
          <w:sz w:val="17"/>
        </w:rPr>
        <w:t>version</w:t>
      </w:r>
      <w:r>
        <w:t xml:space="preserve"> e </w:t>
      </w:r>
      <w:r>
        <w:rPr>
          <w:rFonts w:ascii="Cascadia Mono" w:hAnsi="Cascadia Mono"/>
          <w:color w:val="0F172A"/>
          <w:sz w:val="17"/>
        </w:rPr>
        <w:t>updated_at</w:t>
      </w:r>
      <w:r>
        <w:t xml:space="preserve"> técnico.</w:t>
      </w:r>
    </w:p>
    <w:p>
      <w:pPr>
        <w:pStyle w:val="Heading2"/>
        <w:keepNext/>
      </w:pPr>
      <w:r>
        <w:t>08.2 Contrato monetário</w:t>
      </w:r>
    </w:p>
    <w:p>
      <w:pPr>
        <w:pStyle w:val="CodeBlock"/>
      </w:pPr>
      <w:r>
        <w:t>{</w:t>
        <w:br/>
        <w:t xml:space="preserve">  "amountMinor": "18350",</w:t>
        <w:br/>
        <w:t xml:space="preserve">  "currencyCode": "BRL"</w:t>
        <w:br/>
        <w:t>}</w:t>
      </w:r>
    </w:p>
    <w:p>
      <w:pPr/>
      <w:r>
        <w:t xml:space="preserve">Nunca enviar </w:t>
      </w:r>
      <w:r>
        <w:rPr>
          <w:rFonts w:ascii="Cascadia Mono" w:hAnsi="Cascadia Mono"/>
          <w:color w:val="0F172A"/>
          <w:sz w:val="17"/>
        </w:rPr>
        <w:t>183.50</w:t>
      </w:r>
      <w:r>
        <w:t xml:space="preserve"> como </w:t>
      </w:r>
      <w:r>
        <w:rPr>
          <w:rFonts w:ascii="Cascadia Mono" w:hAnsi="Cascadia Mono"/>
          <w:color w:val="0F172A"/>
          <w:sz w:val="17"/>
        </w:rPr>
        <w:t>float</w:t>
      </w:r>
      <w:r>
        <w:t xml:space="preserve"> canônico. Formatação </w:t>
      </w:r>
      <w:r>
        <w:rPr>
          <w:rFonts w:ascii="Cascadia Mono" w:hAnsi="Cascadia Mono"/>
          <w:color w:val="0F172A"/>
          <w:sz w:val="17"/>
        </w:rPr>
        <w:t>R$ 183,50</w:t>
      </w:r>
      <w:r>
        <w:t xml:space="preserve"> pertence à UI.</w:t>
      </w:r>
    </w:p>
    <w:p>
      <w:pPr>
        <w:pStyle w:val="Heading2"/>
        <w:keepNext/>
      </w:pPr>
      <w:r>
        <w:t>08.3 Erros</w:t>
      </w:r>
    </w:p>
    <w:p>
      <w:pPr/>
      <w:r>
        <w:t xml:space="preserve">Erro padrão contém código estável, mensagem segura, </w:t>
      </w:r>
      <w:r>
        <w:rPr>
          <w:rFonts w:ascii="Cascadia Mono" w:hAnsi="Cascadia Mono"/>
          <w:color w:val="0F172A"/>
          <w:sz w:val="17"/>
        </w:rPr>
        <w:t>request_id</w:t>
      </w:r>
      <w:r>
        <w:t xml:space="preserve"> e campos estruturados. Nunca ecoar SQL, caminho interno, stack trace, token ou conteúdo de documento.</w:t>
      </w:r>
    </w:p>
    <w:p>
      <w:pPr>
        <w:pStyle w:val="CodeBlock"/>
      </w:pPr>
      <w:r>
        <w:t>{</w:t>
        <w:br/>
        <w:t xml:space="preserve">  "code": "SYNC_CONFLICT",</w:t>
        <w:br/>
        <w:t xml:space="preserve">  "message": "Há uma alteração concorrente que precisa de revisão.",</w:t>
        <w:br/>
        <w:t xml:space="preserve">  "requestId": "...",</w:t>
        <w:br/>
        <w:t xml:space="preserve">  "details": {"conflictId": "..."}</w:t>
        <w:br/>
        <w:t>}</w:t>
      </w:r>
    </w:p>
    <w:p>
      <w:pPr>
        <w:spacing w:after="20"/>
      </w:pPr>
    </w:p>
    <w:p>
      <w:pPr>
        <w:pStyle w:val="Heading1"/>
        <w:keepNext/>
      </w:pPr>
      <w:r>
        <w:t>09 · Identidade e autenticação</w:t>
      </w:r>
    </w:p>
    <w:p>
      <w:pPr>
        <w:pStyle w:val="Heading2"/>
        <w:keepNext/>
      </w:pPr>
      <w:r>
        <w:t>09.1 Provider OIDC separado</w:t>
      </w:r>
    </w:p>
    <w:p>
      <w:pPr/>
      <w:r>
        <w:t xml:space="preserve">A aplicação guarda apenas </w:t>
      </w:r>
      <w:r>
        <w:rPr>
          <w:rFonts w:ascii="Cascadia Mono" w:hAnsi="Cascadia Mono"/>
          <w:color w:val="0F172A"/>
          <w:sz w:val="17"/>
        </w:rPr>
        <w:t>issuer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subject</w:t>
      </w:r>
      <w:r>
        <w:t xml:space="preserve"> e vínculos necessários em </w:t>
      </w:r>
      <w:r>
        <w:rPr>
          <w:rFonts w:ascii="Cascadia Mono" w:hAnsi="Cascadia Mono"/>
          <w:color w:val="0F172A"/>
          <w:sz w:val="17"/>
        </w:rPr>
        <w:t>auth_identity</w:t>
      </w:r>
      <w:r>
        <w:t>. Senhas e recuperação de senha permanecem no Identity Provider.</w:t>
      </w:r>
    </w:p>
    <w:p>
      <w:pPr/>
      <w:r>
        <w:rPr>
          <w:b/>
        </w:rPr>
        <w:t>MVP:</w:t>
      </w:r>
      <w:r>
        <w:t xml:space="preserve"> e-mail + Google + Apple. Vinculação de provedores exige uma sessão que já prove controle das duas identidades; igualdade de e-mail não funde usuários automaticamente.</w:t>
      </w:r>
    </w:p>
    <w:p>
      <w:pPr>
        <w:pStyle w:val="Heading2"/>
        <w:keepNext/>
      </w:pPr>
      <w:r>
        <w:t>09.2 Web</w:t>
      </w:r>
    </w:p>
    <w:p>
      <w:pPr/>
      <w:r>
        <w:t>Authorization Code + PKCE/BFF. Tokens ficam no servidor/BFF e a sessão do browser é cookie HttpOnly.</w:t>
      </w:r>
    </w:p>
    <w:p>
      <w:pPr>
        <w:pStyle w:val="Heading2"/>
        <w:keepNext/>
      </w:pPr>
      <w:r>
        <w:t>09.3 Desktop e Mobile</w:t>
      </w:r>
    </w:p>
    <w:p>
      <w:pPr/>
      <w:r>
        <w:t xml:space="preserve">Authorization Code + PKCE em </w:t>
      </w:r>
      <w:r>
        <w:rPr>
          <w:b/>
        </w:rPr>
        <w:t>browser do sistema</w:t>
      </w:r>
      <w:r>
        <w:t>, não WebView embutida. Redirect por deep link/app link. Refresh token fica no secret store do SO. Aplicativos nativos são clientes públicos e não carregam client secret útil no binário.</w:t>
      </w:r>
    </w:p>
    <w:p>
      <w:pPr>
        <w:pStyle w:val="Heading2"/>
        <w:keepNext/>
      </w:pPr>
      <w:r>
        <w:t>09.4 MFA</w:t>
      </w:r>
    </w:p>
    <w:p>
      <w:pPr/>
      <w:r>
        <w:t>MFA é capacidade do IdP. Frontend recomenda ativação e administradores podem futuramente impor políticas por workspace. O MVP não cria um segundo motor próprio de MFA.</w:t>
      </w:r>
    </w:p>
    <w:p>
      <w:pPr>
        <w:spacing w:after="20"/>
      </w:pPr>
    </w:p>
    <w:p>
      <w:pPr>
        <w:pStyle w:val="Heading1"/>
        <w:keepNext/>
      </w:pPr>
      <w:r>
        <w:t>10 · Autorização e isolamento multi-tenant</w:t>
      </w:r>
    </w:p>
    <w:p>
      <w:pPr>
        <w:pStyle w:val="Heading2"/>
        <w:keepNext/>
      </w:pPr>
      <w:r>
        <w:t>10.1 Duas barreiras</w:t>
      </w:r>
    </w:p>
    <w:p>
      <w:pPr>
        <w:ind w:left="259" w:hanging="259"/>
      </w:pPr>
      <w:r>
        <w:rPr>
          <w:b/>
        </w:rPr>
        <w:t xml:space="preserve">1. </w:t>
      </w:r>
      <w:r>
        <w:rPr>
          <w:b/>
        </w:rPr>
        <w:t>API:</w:t>
      </w:r>
      <w:r>
        <w:t xml:space="preserve"> policy engine calcula permissão efetiva = papel base + capabilities + restrições + account scope + lifecycle + device/offline status.</w:t>
      </w:r>
    </w:p>
    <w:p>
      <w:pPr>
        <w:ind w:left="259" w:hanging="259"/>
      </w:pPr>
      <w:r>
        <w:rPr>
          <w:b/>
        </w:rPr>
        <w:t xml:space="preserve">2. </w:t>
      </w:r>
      <w:r>
        <w:rPr>
          <w:b/>
        </w:rPr>
        <w:t>PostgreSQL RLS:</w:t>
      </w:r>
      <w:r>
        <w:t xml:space="preserve"> defesa adicional para tabelas tenant-scoped; não substitui a API.</w:t>
      </w:r>
    </w:p>
    <w:p>
      <w:pPr/>
      <w:r>
        <w:t xml:space="preserve">Papéis: </w:t>
      </w:r>
      <w:r>
        <w:rPr>
          <w:rFonts w:ascii="Cascadia Mono" w:hAnsi="Cascadia Mono"/>
          <w:color w:val="0F172A"/>
          <w:sz w:val="17"/>
        </w:rPr>
        <w:t>OWNER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ADMIN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EDITOR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VIEWER</w:t>
      </w:r>
      <w:r>
        <w:t xml:space="preserve">. Capabilities como </w:t>
      </w:r>
      <w:r>
        <w:rPr>
          <w:rFonts w:ascii="Cascadia Mono" w:hAnsi="Cascadia Mono"/>
          <w:color w:val="0F172A"/>
          <w:sz w:val="17"/>
        </w:rPr>
        <w:t>EXPORT_DATA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MANAGE_MEMBERS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DELETE_WORKSPACE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ALLOW_OFFLINE</w:t>
      </w:r>
      <w:r>
        <w:t xml:space="preserve"> são explícitas.</w:t>
      </w:r>
    </w:p>
    <w:p>
      <w:pPr>
        <w:pStyle w:val="Heading2"/>
        <w:keepNext/>
      </w:pPr>
      <w:r>
        <w:t>10.2 RLS recomendada</w:t>
      </w:r>
    </w:p>
    <w:p>
      <w:pPr/>
      <w:r>
        <w:t>O role de runtime da API:</w:t>
      </w:r>
    </w:p>
    <w:p>
      <w:pPr>
        <w:ind w:left="259" w:hanging="173"/>
      </w:pPr>
      <w:r>
        <w:t xml:space="preserve">• </w:t>
      </w:r>
      <w:r>
        <w:t>não é owner das tabelas;</w:t>
      </w:r>
    </w:p>
    <w:p>
      <w:pPr>
        <w:ind w:left="259" w:hanging="173"/>
      </w:pPr>
      <w:r>
        <w:t xml:space="preserve">• </w:t>
      </w:r>
      <w:r>
        <w:t xml:space="preserve">não possui </w:t>
      </w:r>
      <w:r>
        <w:rPr>
          <w:rFonts w:ascii="Cascadia Mono" w:hAnsi="Cascadia Mono"/>
          <w:color w:val="0F172A"/>
          <w:sz w:val="17"/>
        </w:rPr>
        <w:t>BYPASSRLS</w:t>
      </w:r>
      <w:r>
        <w:t>;</w:t>
      </w:r>
    </w:p>
    <w:p>
      <w:pPr>
        <w:ind w:left="259" w:hanging="173"/>
      </w:pPr>
      <w:r>
        <w:t xml:space="preserve">• </w:t>
      </w:r>
      <w:r>
        <w:t>opera dentro de transação;</w:t>
      </w:r>
    </w:p>
    <w:p>
      <w:pPr>
        <w:ind w:left="259" w:hanging="173"/>
      </w:pPr>
      <w:r>
        <w:t xml:space="preserve">• </w:t>
      </w:r>
      <w:r>
        <w:t xml:space="preserve">usa </w:t>
      </w:r>
      <w:r>
        <w:rPr>
          <w:rFonts w:ascii="Cascadia Mono" w:hAnsi="Cascadia Mono"/>
          <w:color w:val="0F172A"/>
          <w:sz w:val="17"/>
        </w:rPr>
        <w:t>SET LOCAL</w:t>
      </w:r>
      <w:r>
        <w:t xml:space="preserve"> para contexto do request;</w:t>
      </w:r>
    </w:p>
    <w:p>
      <w:pPr>
        <w:ind w:left="259" w:hanging="173"/>
      </w:pPr>
      <w:r>
        <w:t xml:space="preserve">• </w:t>
      </w:r>
      <w:r>
        <w:t xml:space="preserve">tabelas críticas usam </w:t>
      </w:r>
      <w:r>
        <w:rPr>
          <w:rFonts w:ascii="Cascadia Mono" w:hAnsi="Cascadia Mono"/>
          <w:color w:val="0F172A"/>
          <w:sz w:val="17"/>
        </w:rPr>
        <w:t>ENABLE ROW LEVEL SECURITY</w:t>
      </w:r>
      <w:r>
        <w:t xml:space="preserve"> e </w:t>
      </w:r>
      <w:r>
        <w:rPr>
          <w:rFonts w:ascii="Cascadia Mono" w:hAnsi="Cascadia Mono"/>
          <w:color w:val="0F172A"/>
          <w:sz w:val="17"/>
        </w:rPr>
        <w:t>FORCE ROW LEVEL SECURITY</w:t>
      </w:r>
      <w:r>
        <w:t xml:space="preserve"> onde apropriado.</w:t>
      </w:r>
    </w:p>
    <w:p>
      <w:pPr/>
      <w:r>
        <w:t>Migrations usam role separado. Suíte automatizada tenta acesso cruzado entre workspaces em SELECT/INSERT/UPDATE/DELETE e exportação.</w:t>
      </w:r>
    </w:p>
    <w:p>
      <w:pPr>
        <w:pStyle w:val="Heading2"/>
        <w:keepNext/>
      </w:pPr>
      <w:r>
        <w:t>10.3 Integridade cross-workspace</w:t>
      </w:r>
    </w:p>
    <w:p>
      <w:pPr/>
      <w:r>
        <w:t xml:space="preserve">Além de RLS, FKs críticas devem carregar </w:t>
      </w:r>
      <w:r>
        <w:rPr>
          <w:rFonts w:ascii="Cascadia Mono" w:hAnsi="Cascadia Mono"/>
          <w:color w:val="0F172A"/>
          <w:sz w:val="17"/>
        </w:rPr>
        <w:t>workspace_id</w:t>
      </w:r>
      <w:r>
        <w:t xml:space="preserve"> nos dois lados ou constraints equivalentes para impedir referência acidental entre tenants. Defesa em profundidade vale mais que confiar em uma única cláusula </w:t>
      </w:r>
      <w:r>
        <w:rPr>
          <w:rFonts w:ascii="Cascadia Mono" w:hAnsi="Cascadia Mono"/>
          <w:color w:val="0F172A"/>
          <w:sz w:val="17"/>
        </w:rPr>
        <w:t>WHERE</w:t>
      </w:r>
      <w:r>
        <w:t>.</w:t>
      </w:r>
    </w:p>
    <w:p>
      <w:pPr>
        <w:spacing w:after="20"/>
      </w:pPr>
    </w:p>
    <w:p>
      <w:pPr>
        <w:pStyle w:val="Heading1"/>
        <w:keepNext/>
      </w:pPr>
      <w:r>
        <w:t>11 · Persistência cloud</w:t>
      </w:r>
    </w:p>
    <w:p>
      <w:pPr>
        <w:pStyle w:val="Heading2"/>
        <w:keepNext/>
      </w:pPr>
      <w:r>
        <w:t>11.1 PostgreSQL 18</w:t>
      </w:r>
    </w:p>
    <w:p>
      <w:pPr/>
      <w:r>
        <w:t>PostgreSQL 18 é a base recomendada do MVP por ser a linha estável atual em 05/10/2026 e já oferecer UUIDv7 nativo, RLS, full-text search, constraints e transações robustas.</w:t>
      </w:r>
    </w:p>
    <w:p>
      <w:pPr/>
      <w:r>
        <w:rPr>
          <w:b/>
        </w:rPr>
        <w:t>IDs:</w:t>
      </w:r>
      <w:r>
        <w:t xml:space="preserve"> clientes geram UUIDv7 para entidades offline. Entidades exclusivamente server-side podem usar </w:t>
      </w:r>
      <w:r>
        <w:rPr>
          <w:rFonts w:ascii="Cascadia Mono" w:hAnsi="Cascadia Mono"/>
          <w:color w:val="0F172A"/>
          <w:sz w:val="17"/>
        </w:rPr>
        <w:t>uuidv7()</w:t>
      </w:r>
      <w:r>
        <w:t xml:space="preserve"> do PostgreSQL. Uma suíte valida compatibilidade RFC e ordenação entre implementações.</w:t>
      </w:r>
    </w:p>
    <w:p>
      <w:pPr>
        <w:pStyle w:val="Heading2"/>
        <w:keepNext/>
      </w:pPr>
      <w:r>
        <w:t>11.2 Data access</w:t>
      </w:r>
    </w:p>
    <w:p>
      <w:pPr/>
      <w:r>
        <w:t>Preferir camada SQL-first/typed-query em vez de Active Record. O repository precisa permitir:</w:t>
      </w:r>
    </w:p>
    <w:p>
      <w:pPr>
        <w:ind w:left="259" w:hanging="173"/>
      </w:pPr>
      <w:r>
        <w:t xml:space="preserve">• </w:t>
      </w:r>
      <w:r>
        <w:t>SQL explícito para locks, RLS e keyset pagination;</w:t>
      </w:r>
    </w:p>
    <w:p>
      <w:pPr>
        <w:ind w:left="259" w:hanging="173"/>
      </w:pPr>
      <w:r>
        <w:t xml:space="preserve">• </w:t>
      </w:r>
      <w:r>
        <w:t>transações compostas;</w:t>
      </w:r>
    </w:p>
    <w:p>
      <w:pPr>
        <w:ind w:left="259" w:hanging="173"/>
      </w:pPr>
      <w:r>
        <w:t xml:space="preserve">• </w:t>
      </w:r>
      <w:r>
        <w:t>migrations versionadas;</w:t>
      </w:r>
    </w:p>
    <w:p>
      <w:pPr>
        <w:ind w:left="259" w:hanging="173"/>
      </w:pPr>
      <w:r>
        <w:t xml:space="preserve">• </w:t>
      </w:r>
      <w:r>
        <w:rPr>
          <w:rFonts w:ascii="Cascadia Mono" w:hAnsi="Cascadia Mono"/>
          <w:color w:val="0F172A"/>
          <w:sz w:val="17"/>
        </w:rPr>
        <w:t>SET LOCAL</w:t>
      </w:r>
      <w:r>
        <w:t xml:space="preserve"> de contexto;</w:t>
      </w:r>
    </w:p>
    <w:p>
      <w:pPr>
        <w:ind w:left="259" w:hanging="173"/>
      </w:pPr>
      <w:r>
        <w:t xml:space="preserve">• </w:t>
      </w:r>
      <w:r>
        <w:t>acesso a FTS/índices específicos.</w:t>
      </w:r>
    </w:p>
    <w:p>
      <w:pPr/>
      <w:r>
        <w:t>A biblioteca concreta pode ser Kysely/Drizzle ou equivalente; escolher em spike curto. O contrato é mais importante que o ORM.</w:t>
      </w:r>
    </w:p>
    <w:p>
      <w:pPr>
        <w:pStyle w:val="Heading2"/>
        <w:keepNext/>
      </w:pPr>
      <w:r>
        <w:t>11.3 Índices e particionamento</w:t>
      </w:r>
    </w:p>
    <w:p>
      <w:pPr/>
      <w:r>
        <w:t xml:space="preserve">Sem particionamento no dia 1. Índices principais seguem o ERD: </w:t>
      </w:r>
      <w:r>
        <w:rPr>
          <w:rFonts w:ascii="Cascadia Mono" w:hAnsi="Cascadia Mono"/>
          <w:color w:val="0F172A"/>
          <w:sz w:val="17"/>
        </w:rPr>
        <w:t>(workspace_id, occurred_on, id)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(workspace_id, account_id, occurred_on, id)</w:t>
      </w:r>
      <w:r>
        <w:t>, estados de importação/sync e pesquisa de itens.</w:t>
      </w:r>
    </w:p>
    <w:p>
      <w:pPr/>
      <w:r>
        <w:t xml:space="preserve">Particionar </w:t>
      </w:r>
      <w:r>
        <w:rPr>
          <w:rFonts w:ascii="Cascadia Mono" w:hAnsi="Cascadia Mono"/>
          <w:color w:val="0F172A"/>
          <w:sz w:val="17"/>
        </w:rPr>
        <w:t>audit_event</w:t>
      </w:r>
      <w:r>
        <w:t>/</w:t>
      </w:r>
      <w:r>
        <w:rPr>
          <w:rFonts w:ascii="Cascadia Mono" w:hAnsi="Cascadia Mono"/>
          <w:color w:val="0F172A"/>
          <w:sz w:val="17"/>
        </w:rPr>
        <w:t>sync_change</w:t>
      </w:r>
      <w:r>
        <w:t xml:space="preserve"> somente quando volume real justificar. Não introduzir sharding antes de esgotar índices, VACUUM/autovacuum, pool e read patterns.</w:t>
      </w:r>
    </w:p>
    <w:p>
      <w:pPr>
        <w:spacing w:after="20"/>
      </w:pPr>
    </w:p>
    <w:p>
      <w:pPr>
        <w:pStyle w:val="Heading1"/>
        <w:keepNext/>
      </w:pPr>
      <w:r>
        <w:t>12 · Persistência local e schema dual</w:t>
      </w:r>
    </w:p>
    <w:p>
      <w:pPr>
        <w:pStyle w:val="Heading2"/>
        <w:keepNext/>
      </w:pPr>
      <w:r>
        <w:t>12.1 Postgres e SQLite não são clones byte a byte</w:t>
      </w:r>
    </w:p>
    <w:p>
      <w:pPr/>
      <w:r>
        <w:t xml:space="preserve">Existe um </w:t>
      </w:r>
      <w:r>
        <w:rPr>
          <w:b/>
        </w:rPr>
        <w:t>modelo lógico comum</w:t>
      </w:r>
      <w:r>
        <w:t xml:space="preserve"> com duas representações físicas. Migrations têm número de versão único e implementações por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Conceito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PostgreSQL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SQLite/SQLCipher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UUID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Cascadia Mono" w:hAnsi="Cascadia Mono"/>
                <w:color w:val="0F172A"/>
                <w:sz w:val="15"/>
              </w:rPr>
              <w:t>uuid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Cascadia Mono" w:hAnsi="Cascadia Mono"/>
                <w:color w:val="0F172A"/>
                <w:sz w:val="15"/>
              </w:rPr>
              <w:t>TEXT</w:t>
            </w:r>
            <w:r>
              <w:rPr>
                <w:sz w:val="15"/>
              </w:rPr>
              <w:t xml:space="preserve"> canônico 36 chars ou BLOB 16 após spike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MoneyMinor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Cascadia Mono" w:hAnsi="Cascadia Mono"/>
                <w:color w:val="0F172A"/>
                <w:sz w:val="15"/>
              </w:rPr>
              <w:t>BIGINT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Cascadia Mono" w:hAnsi="Cascadia Mono"/>
                <w:color w:val="0F172A"/>
                <w:sz w:val="15"/>
              </w:rPr>
              <w:t>INTEGER</w:t>
            </w:r>
            <w:r>
              <w:rPr>
                <w:sz w:val="15"/>
              </w:rPr>
              <w:t>, exposto ao JS como texto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Instante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Cascadia Mono" w:hAnsi="Cascadia Mono"/>
                <w:color w:val="0F172A"/>
                <w:sz w:val="15"/>
              </w:rPr>
              <w:t>TIMESTAMPTZ</w:t>
            </w:r>
            <w:r>
              <w:rPr>
                <w:sz w:val="15"/>
              </w:rPr>
              <w:t xml:space="preserve"> UTC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INTEGER epoch ms ou TEXT ISO, decisão testada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JSON variável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Cascadia Mono" w:hAnsi="Cascadia Mono"/>
                <w:color w:val="0F172A"/>
                <w:sz w:val="15"/>
              </w:rPr>
              <w:t>JSONB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rFonts w:ascii="Cascadia Mono" w:hAnsi="Cascadia Mono"/>
                <w:color w:val="0F172A"/>
                <w:sz w:val="15"/>
              </w:rPr>
              <w:t>TEXT</w:t>
            </w:r>
            <w:r>
              <w:rPr>
                <w:sz w:val="15"/>
              </w:rPr>
              <w:t xml:space="preserve"> JSON validado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Busca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FTS/</w:t>
            </w:r>
            <w:r>
              <w:rPr>
                <w:rFonts w:ascii="Cascadia Mono" w:hAnsi="Cascadia Mono"/>
                <w:color w:val="0F172A"/>
                <w:sz w:val="15"/>
              </w:rPr>
              <w:t>pg_trgm</w:t>
            </w:r>
            <w:r>
              <w:rPr>
                <w:sz w:val="15"/>
              </w:rPr>
              <w:t xml:space="preserve"> quando necessário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FTS5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RLS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Sim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Não; cofre já é isolado por arquivo/workspace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Regra de compatibilidade</w:t>
      </w:r>
    </w:p>
    <w:p>
      <w:pPr/>
      <w:r>
        <w:t>A suíte de invariantes roda contra Postgres e SQLite e deve produzir os mesmos resultados para saldo, transferência, cartão, rateio, importação, reversão e conflito. Diferença de resultado bloqueia release.</w:t>
      </w:r>
    </w:p>
    <w:p>
      <w:pPr>
        <w:spacing w:after="20"/>
      </w:pPr>
    </w:p>
    <w:p>
      <w:pPr>
        <w:pStyle w:val="Heading1"/>
        <w:keepNext/>
      </w:pPr>
      <w:r>
        <w:t>13 · Sincronização cloud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3318" cy="72237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yn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3318" cy="7223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Sincronização</w:t>
      </w:r>
    </w:p>
    <w:p>
      <w:pPr>
        <w:pStyle w:val="Heading2"/>
        <w:keepNext/>
      </w:pPr>
      <w:r>
        <w:t>13.1 Modelo</w:t>
      </w:r>
    </w:p>
    <w:p>
      <w:pPr/>
      <w:r>
        <w:t>Cada réplica mantém:</w:t>
      </w:r>
    </w:p>
    <w:p>
      <w:pPr>
        <w:pStyle w:val="CodeBlock"/>
      </w:pPr>
      <w:r>
        <w:t>workspace_id</w:t>
        <w:br/>
        <w:t>sync_generation</w:t>
        <w:br/>
        <w:t>server_cursor</w:t>
        <w:br/>
        <w:t>last_successful_sync_at</w:t>
        <w:br/>
        <w:t>outbox[]</w:t>
        <w:br/>
        <w:t>conflicts[]</w:t>
        <w:br/>
        <w:t>offline_access_expires_at</w:t>
      </w:r>
    </w:p>
    <w:p>
      <w:pPr/>
      <w:r>
        <w:t>Cada operação da outbox contém:</w:t>
      </w:r>
    </w:p>
    <w:p>
      <w:pPr>
        <w:pStyle w:val="CodeBlock"/>
      </w:pPr>
      <w:r>
        <w:t>operation_id / idempotency_key</w:t>
        <w:br/>
        <w:t>entity_type + entity_id</w:t>
        <w:br/>
        <w:t>base_revision</w:t>
        <w:br/>
        <w:t>patch + changed_fields</w:t>
        <w:br/>
        <w:t>client_timestamp (informativo)</w:t>
        <w:br/>
        <w:t>sync_generation</w:t>
      </w:r>
    </w:p>
    <w:p>
      <w:pPr/>
      <w:r>
        <w:t>O relógio do cliente nunca decide vencedor. A ordem autoritativa é atribuída pelo servidor.</w:t>
      </w:r>
    </w:p>
    <w:p>
      <w:pPr>
        <w:pStyle w:val="Heading2"/>
        <w:keepNext/>
      </w:pPr>
      <w:r>
        <w:t>13.2 Push</w:t>
      </w:r>
    </w:p>
    <w:p>
      <w:pPr/>
      <w:r>
        <w:t xml:space="preserve">Um lote é validado por autenticação, membership, escopo, geração e versão-base. O servidor processa cada operação em transação e retorna </w:t>
      </w:r>
      <w:r>
        <w:rPr>
          <w:rFonts w:ascii="Cascadia Mono" w:hAnsi="Cascadia Mono"/>
          <w:color w:val="0F172A"/>
          <w:sz w:val="17"/>
        </w:rPr>
        <w:t>APPLIED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MERGED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CONFLICT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REJECTED_PERMISSION</w:t>
      </w:r>
      <w:r>
        <w:t xml:space="preserve"> ou </w:t>
      </w:r>
      <w:r>
        <w:rPr>
          <w:rFonts w:ascii="Cascadia Mono" w:hAnsi="Cascadia Mono"/>
          <w:color w:val="0F172A"/>
          <w:sz w:val="17"/>
        </w:rPr>
        <w:t>STALE_GENERATION</w:t>
      </w:r>
      <w:r>
        <w:t>.</w:t>
      </w:r>
    </w:p>
    <w:p>
      <w:pPr>
        <w:pStyle w:val="Heading2"/>
        <w:keepNext/>
      </w:pPr>
      <w:r>
        <w:t>13.3 Merge</w:t>
      </w:r>
    </w:p>
    <w:p>
      <w:pPr>
        <w:ind w:left="259" w:hanging="173"/>
      </w:pPr>
      <w:r>
        <w:t xml:space="preserve">• </w:t>
      </w:r>
      <w:r>
        <w:t xml:space="preserve">servidor compara campos alterados desde </w:t>
      </w:r>
      <w:r>
        <w:rPr>
          <w:rFonts w:ascii="Cascadia Mono" w:hAnsi="Cascadia Mono"/>
          <w:color w:val="0F172A"/>
          <w:sz w:val="17"/>
        </w:rPr>
        <w:t>base_revision</w:t>
      </w:r>
      <w:r>
        <w:t xml:space="preserve"> com </w:t>
      </w:r>
      <w:r>
        <w:rPr>
          <w:rFonts w:ascii="Cascadia Mono" w:hAnsi="Cascadia Mono"/>
          <w:color w:val="0F172A"/>
          <w:sz w:val="17"/>
        </w:rPr>
        <w:t>changed_fields</w:t>
      </w:r>
      <w:r>
        <w:t xml:space="preserve"> do cliente;</w:t>
      </w:r>
    </w:p>
    <w:p>
      <w:pPr>
        <w:ind w:left="259" w:hanging="173"/>
      </w:pPr>
      <w:r>
        <w:t xml:space="preserve">• </w:t>
      </w:r>
      <w:r>
        <w:t>interseção vazia → merge automático;</w:t>
      </w:r>
    </w:p>
    <w:p>
      <w:pPr>
        <w:ind w:left="259" w:hanging="173"/>
      </w:pPr>
      <w:r>
        <w:t xml:space="preserve">• </w:t>
      </w:r>
      <w:r>
        <w:t xml:space="preserve">mesmo campo alterado → </w:t>
      </w:r>
      <w:r>
        <w:rPr>
          <w:rFonts w:ascii="Cascadia Mono" w:hAnsi="Cascadia Mono"/>
          <w:color w:val="0F172A"/>
          <w:sz w:val="17"/>
        </w:rPr>
        <w:t>sync_conflict</w:t>
      </w:r>
      <w:r>
        <w:t>;</w:t>
      </w:r>
    </w:p>
    <w:p>
      <w:pPr>
        <w:ind w:left="259" w:hanging="173"/>
      </w:pPr>
      <w:r>
        <w:t xml:space="preserve">• </w:t>
      </w:r>
      <w:r>
        <w:t>exclusão concorrente → conflito/estado específico, nunca ressuscitar silenciosamente;</w:t>
      </w:r>
    </w:p>
    <w:p>
      <w:pPr>
        <w:ind w:left="259" w:hanging="173"/>
      </w:pPr>
      <w:r>
        <w:t xml:space="preserve">• </w:t>
      </w:r>
      <w:r>
        <w:t>resolução humana cria nova operação auditada.</w:t>
      </w:r>
    </w:p>
    <w:p>
      <w:pPr>
        <w:pStyle w:val="Heading2"/>
        <w:keepNext/>
      </w:pPr>
      <w:r>
        <w:t>13.4 Pull</w:t>
      </w:r>
    </w:p>
    <w:p>
      <w:pPr/>
      <w:r>
        <w:rPr>
          <w:rFonts w:ascii="Cascadia Mono" w:hAnsi="Cascadia Mono"/>
          <w:color w:val="0F172A"/>
          <w:sz w:val="17"/>
        </w:rPr>
        <w:t>sync_change</w:t>
      </w:r>
      <w:r>
        <w:t xml:space="preserve"> é feed ordenado por cursor monotônico do workspace. Pull retorna mudanças desde o cursor, incluindo tombstones. Cliente aplica em transação local e avança cursor somente após commit.</w:t>
      </w:r>
    </w:p>
    <w:p>
      <w:pPr/>
      <w:r>
        <w:rPr>
          <w:b/>
        </w:rPr>
        <w:t>Proposta v1:</w:t>
      </w:r>
      <w:r>
        <w:t xml:space="preserve"> manter change feed incremental por pelo menos 90 dias. Cursor mais antigo ou geração inválida recebe </w:t>
      </w:r>
      <w:r>
        <w:rPr>
          <w:rFonts w:ascii="Cascadia Mono" w:hAnsi="Cascadia Mono"/>
          <w:color w:val="0F172A"/>
          <w:sz w:val="17"/>
        </w:rPr>
        <w:t>SNAPSHOT_REQUIRED</w:t>
      </w:r>
      <w:r>
        <w:t xml:space="preserve"> e baixa snapshot atual.</w:t>
      </w:r>
    </w:p>
    <w:p>
      <w:pPr>
        <w:pStyle w:val="Heading2"/>
        <w:keepNext/>
      </w:pPr>
      <w:r>
        <w:t>13.5 Offline lease</w:t>
      </w:r>
    </w:p>
    <w:p>
      <w:pPr/>
      <w:r>
        <w:t xml:space="preserve">A revogação remota não apaga um aparelho permanentemente offline. Para reduzir exposição, réplica cloud usa uma </w:t>
      </w:r>
      <w:r>
        <w:rPr>
          <w:b/>
        </w:rPr>
        <w:t>lease de acesso offline</w:t>
      </w:r>
      <w:r>
        <w:t xml:space="preserve"> que exige revalidação periódica.</w:t>
      </w:r>
    </w:p>
    <w:p>
      <w:pPr/>
      <w:r>
        <w:rPr>
          <w:b/>
        </w:rPr>
        <w:t>Proposta v1:</w:t>
      </w:r>
      <w:r>
        <w:t xml:space="preserve"> 7 dias por padrão; owner pode desabilitar offline para o workspace. Ao expirar, dados permanecem criptografados no dispositivo, mas a aplicação exige conexão/autorização antes de liberar a réplica. Validar usabilidade no beta antes de ampliar/configurar o prazo.</w:t>
      </w:r>
    </w:p>
    <w:p>
      <w:pPr>
        <w:spacing w:after="20"/>
      </w:pPr>
    </w:p>
    <w:p>
      <w:pPr>
        <w:pStyle w:val="Heading1"/>
        <w:keepNext/>
      </w:pPr>
      <w:r>
        <w:t>14 · Migração Local &lt;-&gt; Cloud</w:t>
      </w:r>
    </w:p>
    <w:p>
      <w:pPr>
        <w:pStyle w:val="Heading2"/>
        <w:keepNext/>
      </w:pPr>
      <w:r>
        <w:t>14.1 Local → Cloud</w:t>
      </w:r>
    </w:p>
    <w:p>
      <w:pPr>
        <w:ind w:left="259" w:hanging="259"/>
      </w:pPr>
      <w:r>
        <w:rPr>
          <w:b/>
        </w:rPr>
        <w:t xml:space="preserve">1. </w:t>
      </w:r>
      <w:r>
        <w:t xml:space="preserve">Desktop executa </w:t>
      </w:r>
      <w:r>
        <w:rPr>
          <w:rFonts w:ascii="Cascadia Mono" w:hAnsi="Cascadia Mono"/>
          <w:color w:val="0F172A"/>
          <w:sz w:val="17"/>
        </w:rPr>
        <w:t>integrity_check</w:t>
      </w:r>
      <w:r>
        <w:t xml:space="preserve"> e sincroniza nenhuma outra autoridade, pois local é único.</w:t>
      </w:r>
    </w:p>
    <w:p>
      <w:pPr>
        <w:ind w:left="259" w:hanging="259"/>
      </w:pPr>
      <w:r>
        <w:rPr>
          <w:b/>
        </w:rPr>
        <w:t xml:space="preserve">2. </w:t>
      </w:r>
      <w:r>
        <w:t>Usuário autentica e escolhe migrar explicitamente.</w:t>
      </w:r>
    </w:p>
    <w:p>
      <w:pPr>
        <w:ind w:left="259" w:hanging="259"/>
      </w:pPr>
      <w:r>
        <w:rPr>
          <w:b/>
        </w:rPr>
        <w:t xml:space="preserve">3. </w:t>
      </w:r>
      <w:r>
        <w:t xml:space="preserve">API cria </w:t>
      </w:r>
      <w:r>
        <w:rPr>
          <w:rFonts w:ascii="Cascadia Mono" w:hAnsi="Cascadia Mono"/>
          <w:color w:val="0F172A"/>
          <w:sz w:val="17"/>
        </w:rPr>
        <w:t>workspace_migration</w:t>
      </w:r>
      <w:r>
        <w:t xml:space="preserve">, membership OWNER e nova </w:t>
      </w:r>
      <w:r>
        <w:rPr>
          <w:rFonts w:ascii="Cascadia Mono" w:hAnsi="Cascadia Mono"/>
          <w:color w:val="0F172A"/>
          <w:sz w:val="17"/>
        </w:rPr>
        <w:t>sync_generation</w:t>
      </w:r>
      <w:r>
        <w:t xml:space="preserve">, preservando </w:t>
      </w:r>
      <w:r>
        <w:rPr>
          <w:rFonts w:ascii="Cascadia Mono" w:hAnsi="Cascadia Mono"/>
          <w:color w:val="0F172A"/>
          <w:sz w:val="17"/>
        </w:rPr>
        <w:t>workspace.id</w:t>
      </w:r>
      <w:r>
        <w:t>.</w:t>
      </w:r>
    </w:p>
    <w:p>
      <w:pPr>
        <w:ind w:left="259" w:hanging="259"/>
      </w:pPr>
      <w:r>
        <w:rPr>
          <w:b/>
        </w:rPr>
        <w:t xml:space="preserve">4. </w:t>
      </w:r>
      <w:r>
        <w:t>Desktop entra temporariamente em read-only para o snapshot inicial.</w:t>
      </w:r>
    </w:p>
    <w:p>
      <w:pPr>
        <w:ind w:left="259" w:hanging="259"/>
      </w:pPr>
      <w:r>
        <w:rPr>
          <w:b/>
        </w:rPr>
        <w:t xml:space="preserve">5. </w:t>
      </w:r>
      <w:r>
        <w:t>Registros são enviados em chunks idempotentes com manifesto de contagens/hashes.</w:t>
      </w:r>
    </w:p>
    <w:p>
      <w:pPr>
        <w:ind w:left="259" w:hanging="259"/>
      </w:pPr>
      <w:r>
        <w:rPr>
          <w:b/>
        </w:rPr>
        <w:t xml:space="preserve">6. </w:t>
      </w:r>
      <w:r>
        <w:t>Servidor grava em staging, valida FKs/invariantes/totais e somente então ativa o workspace.</w:t>
      </w:r>
    </w:p>
    <w:p>
      <w:pPr>
        <w:ind w:left="259" w:hanging="259"/>
      </w:pPr>
      <w:r>
        <w:rPr>
          <w:b/>
        </w:rPr>
        <w:t xml:space="preserve">7. </w:t>
      </w:r>
      <w:r>
        <w:t xml:space="preserve">Desktop recebe cursor inicial e converte seu banco em </w:t>
      </w:r>
      <w:r>
        <w:rPr>
          <w:b/>
        </w:rPr>
        <w:t>réplica cloud</w:t>
      </w:r>
      <w:r>
        <w:t>.</w:t>
      </w:r>
    </w:p>
    <w:p>
      <w:pPr>
        <w:ind w:left="259" w:hanging="259"/>
      </w:pPr>
      <w:r>
        <w:rPr>
          <w:b/>
        </w:rPr>
        <w:t xml:space="preserve">8. </w:t>
      </w:r>
      <w:r>
        <w:t>Falha antes do commit mantém o local como autoridade; retry usa a mesma migration id.</w:t>
      </w:r>
    </w:p>
    <w:p>
      <w:pPr/>
      <w:r>
        <w:t>Nenhum outro workspace local é enviado.</w:t>
      </w:r>
    </w:p>
    <w:p>
      <w:pPr>
        <w:pStyle w:val="Heading2"/>
        <w:keepNext/>
      </w:pPr>
      <w:r>
        <w:t>14.2 Cloud → Local</w:t>
      </w:r>
    </w:p>
    <w:p>
      <w:pPr>
        <w:ind w:left="259" w:hanging="259"/>
      </w:pPr>
      <w:r>
        <w:rPr>
          <w:b/>
        </w:rPr>
        <w:t xml:space="preserve">1. </w:t>
      </w:r>
      <w:r>
        <w:t>Operação é exclusiva do OWNER e iniciada no Desktop.</w:t>
      </w:r>
    </w:p>
    <w:p>
      <w:pPr>
        <w:ind w:left="259" w:hanging="259"/>
      </w:pPr>
      <w:r>
        <w:rPr>
          <w:b/>
        </w:rPr>
        <w:t xml:space="preserve">2. </w:t>
      </w:r>
      <w:r>
        <w:t xml:space="preserve">API move workspace para </w:t>
      </w:r>
      <w:r>
        <w:rPr>
          <w:rFonts w:ascii="Cascadia Mono" w:hAnsi="Cascadia Mono"/>
          <w:color w:val="0F172A"/>
          <w:sz w:val="17"/>
        </w:rPr>
        <w:t>MIGRATING</w:t>
      </w:r>
      <w:r>
        <w:t>, bloqueia novas mutações e incrementa/invalida geração antiga.</w:t>
      </w:r>
    </w:p>
    <w:p>
      <w:pPr>
        <w:ind w:left="259" w:hanging="259"/>
      </w:pPr>
      <w:r>
        <w:rPr>
          <w:b/>
        </w:rPr>
        <w:t xml:space="preserve">3. </w:t>
      </w:r>
      <w:r>
        <w:t>Desktop conclui pull e recebe snapshot final autoritativo.</w:t>
      </w:r>
    </w:p>
    <w:p>
      <w:pPr>
        <w:ind w:left="259" w:hanging="259"/>
      </w:pPr>
      <w:r>
        <w:rPr>
          <w:b/>
        </w:rPr>
        <w:t xml:space="preserve">4. </w:t>
      </w:r>
      <w:r>
        <w:t>Snapshot é verificado e convertido em novo cofre local com nova chave.</w:t>
      </w:r>
    </w:p>
    <w:p>
      <w:pPr>
        <w:ind w:left="259" w:hanging="259"/>
      </w:pPr>
      <w:r>
        <w:rPr>
          <w:b/>
        </w:rPr>
        <w:t xml:space="preserve">5. </w:t>
      </w:r>
      <w:r>
        <w:t>Somente após validação local a API arquiva o workspace cloud e revoga membros/dispositivos.</w:t>
      </w:r>
    </w:p>
    <w:p>
      <w:pPr>
        <w:ind w:left="259" w:hanging="259"/>
      </w:pPr>
      <w:r>
        <w:rPr>
          <w:b/>
        </w:rPr>
        <w:t xml:space="preserve">6. </w:t>
      </w:r>
      <w:r>
        <w:t xml:space="preserve">Cloud fica recuperável por </w:t>
      </w:r>
      <w:r>
        <w:rPr>
          <w:b/>
        </w:rPr>
        <w:t>30 dias</w:t>
      </w:r>
      <w:r>
        <w:t xml:space="preserve"> conforme regra de produto; depois entra em purga lógica/física conforme política documentada.</w:t>
      </w:r>
    </w:p>
    <w:p>
      <w:pPr>
        <w:ind w:left="259" w:hanging="259"/>
      </w:pPr>
      <w:r>
        <w:rPr>
          <w:b/>
        </w:rPr>
        <w:t xml:space="preserve">7. </w:t>
      </w:r>
      <w:r>
        <w:t>Operações offline de geração anterior nunca são reaplicadas silenciosamente.</w:t>
      </w:r>
    </w:p>
    <w:p>
      <w:pPr/>
      <w:r>
        <w:t xml:space="preserve">Restaurar o workspace cloud durante a janela cria outra </w:t>
      </w:r>
      <w:r>
        <w:rPr>
          <w:rFonts w:ascii="Cascadia Mono" w:hAnsi="Cascadia Mono"/>
          <w:color w:val="0F172A"/>
          <w:sz w:val="17"/>
        </w:rPr>
        <w:t>sync_generation</w:t>
      </w:r>
      <w:r>
        <w:t xml:space="preserve"> e força rebootstrap dos clientes.</w:t>
      </w:r>
    </w:p>
    <w:p>
      <w:pPr>
        <w:spacing w:after="20"/>
      </w:pPr>
    </w:p>
    <w:p>
      <w:pPr>
        <w:pStyle w:val="Heading1"/>
        <w:keepNext/>
      </w:pPr>
      <w:r>
        <w:t>15 · Importação de extratos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52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m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Importação</w:t>
      </w:r>
    </w:p>
    <w:p>
      <w:pPr>
        <w:pStyle w:val="Heading2"/>
        <w:keepNext/>
      </w:pPr>
      <w:r>
        <w:t>15.1 Onde o parsing acontece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Fonte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Workspace local Desktop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Workspace cloud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OFX/CSV/XLSX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Local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Preferencialmente no cliente; envia staging normalizado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XML NF-e/NFC-e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Local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Cliente quando possível; servidor como fallback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PDF textual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Local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Cliente/desktop; Web pode usar job temporário no servidor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Imagem/OCR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P1 local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P1; processador externo somente com autorização específica</w:t>
            </w:r>
          </w:p>
        </w:tc>
      </w:tr>
    </w:tbl>
    <w:p>
      <w:pPr>
        <w:spacing w:after="0"/>
      </w:pPr>
    </w:p>
    <w:p>
      <w:pPr/>
      <w:r>
        <w:t xml:space="preserve">O objetivo é </w:t>
      </w:r>
      <w:r>
        <w:rPr>
          <w:b/>
        </w:rPr>
        <w:t>não transferir o arquivo original quando o resultado pode ser obtido localmente</w:t>
      </w:r>
      <w:r>
        <w:t>.</w:t>
      </w:r>
    </w:p>
    <w:p>
      <w:pPr>
        <w:pStyle w:val="Heading2"/>
        <w:keepNext/>
      </w:pPr>
      <w:r>
        <w:t>15.2 Pipeline</w:t>
      </w:r>
    </w:p>
    <w:p>
      <w:pPr>
        <w:ind w:left="259" w:hanging="259"/>
      </w:pPr>
      <w:r>
        <w:rPr>
          <w:b/>
        </w:rPr>
        <w:t xml:space="preserve">1. </w:t>
      </w:r>
      <w:r>
        <w:t>validar extensão, MIME, tamanho, encoding e estrutura;</w:t>
      </w:r>
    </w:p>
    <w:p>
      <w:pPr>
        <w:ind w:left="259" w:hanging="259"/>
      </w:pPr>
      <w:r>
        <w:rPr>
          <w:b/>
        </w:rPr>
        <w:t xml:space="preserve">2. </w:t>
      </w:r>
      <w:r>
        <w:t>desabilitar entidades externas de XML e recursos que permitam XXE;</w:t>
      </w:r>
    </w:p>
    <w:p>
      <w:pPr>
        <w:ind w:left="259" w:hanging="259"/>
      </w:pPr>
      <w:r>
        <w:rPr>
          <w:b/>
        </w:rPr>
        <w:t xml:space="preserve">3. </w:t>
      </w:r>
      <w:r>
        <w:t>parser produz modelo intermediário versionado;</w:t>
      </w:r>
    </w:p>
    <w:p>
      <w:pPr>
        <w:ind w:left="259" w:hanging="259"/>
      </w:pPr>
      <w:r>
        <w:rPr>
          <w:b/>
        </w:rPr>
        <w:t xml:space="preserve">4. </w:t>
      </w:r>
      <w:r>
        <w:t>normalização converte data, sinal, valor e descrição;</w:t>
      </w:r>
    </w:p>
    <w:p>
      <w:pPr>
        <w:ind w:left="259" w:hanging="259"/>
      </w:pPr>
      <w:r>
        <w:rPr>
          <w:b/>
        </w:rPr>
        <w:t xml:space="preserve">5. </w:t>
      </w:r>
      <w:r>
        <w:t>regras de workspace podem renomear/classificar;</w:t>
      </w:r>
    </w:p>
    <w:p>
      <w:pPr>
        <w:ind w:left="259" w:hanging="259"/>
      </w:pPr>
      <w:r>
        <w:rPr>
          <w:b/>
        </w:rPr>
        <w:t xml:space="preserve">6. </w:t>
      </w:r>
      <w:r>
        <w:t>motor de duplicidade cria candidatos com evidências;</w:t>
      </w:r>
    </w:p>
    <w:p>
      <w:pPr>
        <w:ind w:left="259" w:hanging="259"/>
      </w:pPr>
      <w:r>
        <w:rPr>
          <w:b/>
        </w:rPr>
        <w:t xml:space="preserve">7. </w:t>
      </w:r>
      <w:r>
        <w:t xml:space="preserve">usuário revisa </w:t>
      </w:r>
      <w:r>
        <w:rPr>
          <w:rFonts w:ascii="Cascadia Mono" w:hAnsi="Cascadia Mono"/>
          <w:color w:val="0F172A"/>
          <w:sz w:val="17"/>
        </w:rPr>
        <w:t>import_item</w:t>
      </w:r>
      <w:r>
        <w:t>;</w:t>
      </w:r>
    </w:p>
    <w:p>
      <w:pPr>
        <w:ind w:left="259" w:hanging="259"/>
      </w:pPr>
      <w:r>
        <w:rPr>
          <w:b/>
        </w:rPr>
        <w:t xml:space="preserve">8. </w:t>
      </w:r>
      <w:r>
        <w:t xml:space="preserve">confirmação aplica tudo atomicamente e cria </w:t>
      </w:r>
      <w:r>
        <w:rPr>
          <w:rFonts w:ascii="Cascadia Mono" w:hAnsi="Cascadia Mono"/>
          <w:color w:val="0F172A"/>
          <w:sz w:val="17"/>
        </w:rPr>
        <w:t>import_effect</w:t>
      </w:r>
      <w:r>
        <w:t>;</w:t>
      </w:r>
    </w:p>
    <w:p>
      <w:pPr>
        <w:ind w:left="259" w:hanging="259"/>
      </w:pPr>
      <w:r>
        <w:rPr>
          <w:b/>
        </w:rPr>
        <w:t xml:space="preserve">9. </w:t>
      </w:r>
      <w:r>
        <w:t>reversão é novo lote auditado.</w:t>
      </w:r>
    </w:p>
    <w:p>
      <w:pPr>
        <w:pStyle w:val="Heading2"/>
        <w:keepNext/>
      </w:pPr>
      <w:r>
        <w:t>15.3 Arquivos hostis</w:t>
      </w:r>
    </w:p>
    <w:p>
      <w:pPr/>
      <w:r>
        <w:t>Parsers têm limites de tamanho, linhas, páginas, tempo, profundidade e memória. Arquivos compactados/planilhas não podem causar expansão ilimitada. Exportações CSV/Excel escapam fórmulas quando necessário. PDFs e XMLs nunca executam conteúdo ativo.</w:t>
      </w:r>
    </w:p>
    <w:p>
      <w:pPr>
        <w:spacing w:after="20"/>
      </w:pPr>
    </w:p>
    <w:p>
      <w:pPr>
        <w:pStyle w:val="Heading1"/>
        <w:keepNext/>
      </w:pPr>
      <w:r>
        <w:t>16 · Documentos fiscais e itens</w:t>
      </w:r>
    </w:p>
    <w:p>
      <w:pPr>
        <w:pStyle w:val="Heading2"/>
        <w:keepNext/>
      </w:pPr>
      <w:r>
        <w:t>16.1 Original temporário</w:t>
      </w:r>
    </w:p>
    <w:p>
      <w:pPr/>
      <w:r>
        <w:t>O MVP não guarda o binário original como documento permanente. Quando servidor precisa processá-lo:</w:t>
      </w:r>
    </w:p>
    <w:p>
      <w:pPr>
        <w:ind w:left="259" w:hanging="173"/>
      </w:pPr>
      <w:r>
        <w:t xml:space="preserve">• </w:t>
      </w:r>
      <w:r>
        <w:t>upload usa URL assinada/endpoint temporário;</w:t>
      </w:r>
    </w:p>
    <w:p>
      <w:pPr>
        <w:ind w:left="259" w:hanging="173"/>
      </w:pPr>
      <w:r>
        <w:t xml:space="preserve">• </w:t>
      </w:r>
      <w:r>
        <w:t>bucket é criptografado;</w:t>
      </w:r>
    </w:p>
    <w:p>
      <w:pPr>
        <w:ind w:left="259" w:hanging="173"/>
      </w:pPr>
      <w:r>
        <w:t xml:space="preserve">• </w:t>
      </w:r>
      <w:r>
        <w:t>chave é aleatória e não contém CPF/CNPJ/nome de arquivo;</w:t>
      </w:r>
    </w:p>
    <w:p>
      <w:pPr>
        <w:ind w:left="259" w:hanging="173"/>
      </w:pPr>
      <w:r>
        <w:t xml:space="preserve">• </w:t>
      </w:r>
      <w:r>
        <w:t>processamento gera campos/itens/proveniência;</w:t>
      </w:r>
    </w:p>
    <w:p>
      <w:pPr>
        <w:ind w:left="259" w:hanging="173"/>
      </w:pPr>
      <w:r>
        <w:t xml:space="preserve">• </w:t>
      </w:r>
      <w:r>
        <w:t>delete é solicitado imediatamente após conclusão/cancelamento;</w:t>
      </w:r>
    </w:p>
    <w:p>
      <w:pPr>
        <w:ind w:left="259" w:hanging="173"/>
      </w:pPr>
      <w:r>
        <w:t xml:space="preserve">• </w:t>
      </w:r>
      <w:r>
        <w:t xml:space="preserve">lifecycle do bucket remove qualquer resíduo em até </w:t>
      </w:r>
      <w:r>
        <w:rPr>
          <w:b/>
        </w:rPr>
        <w:t>24 horas</w:t>
      </w:r>
      <w:r>
        <w:t xml:space="preserve"> como defesa adicional (proposta v1).</w:t>
      </w:r>
    </w:p>
    <w:p>
      <w:pPr>
        <w:pStyle w:val="Heading2"/>
        <w:keepNext/>
      </w:pPr>
      <w:r>
        <w:t>16.2 Parsers</w:t>
      </w:r>
    </w:p>
    <w:p>
      <w:pPr/>
      <w:r>
        <w:t>Adapters versionados por tipo (</w:t>
      </w:r>
      <w:r>
        <w:rPr>
          <w:rFonts w:ascii="Cascadia Mono" w:hAnsi="Cascadia Mono"/>
          <w:color w:val="0F172A"/>
          <w:sz w:val="17"/>
        </w:rPr>
        <w:t>NFE_XML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NFCE_XML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PDF_TEXT</w:t>
      </w:r>
      <w:r>
        <w:t xml:space="preserve">, </w:t>
      </w:r>
      <w:r>
        <w:rPr>
          <w:rFonts w:ascii="Cascadia Mono" w:hAnsi="Cascadia Mono"/>
          <w:color w:val="0F172A"/>
          <w:sz w:val="17"/>
        </w:rPr>
        <w:t>RECEIPT</w:t>
      </w:r>
      <w:r>
        <w:t xml:space="preserve">, etc.). Cada </w:t>
      </w:r>
      <w:r>
        <w:rPr>
          <w:rFonts w:ascii="Cascadia Mono" w:hAnsi="Cascadia Mono"/>
          <w:color w:val="0F172A"/>
          <w:sz w:val="17"/>
        </w:rPr>
        <w:t>document_extraction_run</w:t>
      </w:r>
      <w:r>
        <w:t xml:space="preserve"> registra parser/version e warnings. Um parser novo não reinterpreta automaticamente documentos confirmados; reprocessamento é uma ação explícita.</w:t>
      </w:r>
    </w:p>
    <w:p>
      <w:pPr>
        <w:pStyle w:val="Heading2"/>
        <w:keepNext/>
      </w:pPr>
      <w:r>
        <w:t>16.3 Conciliação</w:t>
      </w:r>
    </w:p>
    <w:p>
      <w:pPr/>
      <w:r>
        <w:t xml:space="preserve">O serviço de matching trabalha com data, valor, contraparte, identificadores e contexto, mas produz apenas </w:t>
      </w:r>
      <w:r>
        <w:rPr>
          <w:rFonts w:ascii="Cascadia Mono" w:hAnsi="Cascadia Mono"/>
          <w:color w:val="0F172A"/>
          <w:sz w:val="17"/>
        </w:rPr>
        <w:t>PROPOSED</w:t>
      </w:r>
      <w:r>
        <w:t xml:space="preserve">. A confirmação cria </w:t>
      </w:r>
      <w:r>
        <w:rPr>
          <w:rFonts w:ascii="Cascadia Mono" w:hAnsi="Cascadia Mono"/>
          <w:color w:val="0F172A"/>
          <w:sz w:val="17"/>
        </w:rPr>
        <w:t>document_transaction_allocation</w:t>
      </w:r>
      <w:r>
        <w:t>. Match nunca altera lançamento financeiro original sem comando explícito.</w:t>
      </w:r>
    </w:p>
    <w:p>
      <w:pPr>
        <w:spacing w:after="20"/>
      </w:pPr>
    </w:p>
    <w:p>
      <w:pPr>
        <w:pStyle w:val="Heading1"/>
        <w:keepNext/>
      </w:pPr>
      <w:r>
        <w:t>17 · Busca</w:t>
      </w:r>
    </w:p>
    <w:p>
      <w:pPr>
        <w:pStyle w:val="Heading2"/>
        <w:keepNext/>
      </w:pPr>
      <w:r>
        <w:t>17.1 Contrato comum</w:t>
      </w:r>
    </w:p>
    <w:p>
      <w:pPr/>
      <w:r>
        <w:t xml:space="preserve">A aplicação possui um </w:t>
      </w:r>
      <w:r>
        <w:rPr>
          <w:rFonts w:ascii="Cascadia Mono" w:hAnsi="Cascadia Mono"/>
          <w:color w:val="0F172A"/>
          <w:sz w:val="17"/>
        </w:rPr>
        <w:t>SearchRepository</w:t>
      </w:r>
      <w:r>
        <w:t xml:space="preserve"> com a mesma semântica em cloud e local. Normalização textual é controlada pela aplicação: Unicode, case folding, remoção/normalização de diacríticos quando aplicável, espaços e tokens.</w:t>
      </w:r>
    </w:p>
    <w:p>
      <w:pPr>
        <w:pStyle w:val="Heading2"/>
        <w:keepNext/>
      </w:pPr>
      <w:r>
        <w:t>17.2 Cloud</w:t>
      </w:r>
    </w:p>
    <w:p>
      <w:pPr/>
      <w:r>
        <w:t xml:space="preserve">PostgreSQL full-text search para descrições, contrapartes e itens; </w:t>
      </w:r>
      <w:r>
        <w:rPr>
          <w:rFonts w:ascii="Cascadia Mono" w:hAnsi="Cascadia Mono"/>
          <w:color w:val="0F172A"/>
          <w:sz w:val="17"/>
        </w:rPr>
        <w:t>pg_trgm</w:t>
      </w:r>
      <w:r>
        <w:t xml:space="preserve"> pode ser habilitado somente se benchmark mostrar ganho para busca parcial/fuzzy. Nada de Elasticsearch no MVP.</w:t>
      </w:r>
    </w:p>
    <w:p>
      <w:pPr>
        <w:pStyle w:val="Heading2"/>
        <w:keepNext/>
      </w:pPr>
      <w:r>
        <w:t>17.3 Local</w:t>
      </w:r>
    </w:p>
    <w:p>
      <w:pPr/>
      <w:r>
        <w:t xml:space="preserve">SQLite FTS5 para descrições, contrapartes e </w:t>
      </w:r>
      <w:r>
        <w:rPr>
          <w:rFonts w:ascii="Cascadia Mono" w:hAnsi="Cascadia Mono"/>
          <w:color w:val="0F172A"/>
          <w:sz w:val="17"/>
        </w:rPr>
        <w:t>document_item.normalized_name</w:t>
      </w:r>
      <w:r>
        <w:t>. Índices FTS são derivados e podem ser reconstruídos; não são fonte de verdade.</w:t>
      </w:r>
    </w:p>
    <w:p>
      <w:pPr>
        <w:spacing w:after="20"/>
      </w:pPr>
    </w:p>
    <w:p>
      <w:pPr>
        <w:pStyle w:val="Heading1"/>
        <w:keepNext/>
      </w:pPr>
      <w:r>
        <w:t>18 · Jobs e processamento assíncrono</w:t>
      </w:r>
    </w:p>
    <w:p>
      <w:pPr>
        <w:pStyle w:val="Heading2"/>
        <w:keepNext/>
      </w:pPr>
      <w:r>
        <w:t>18.1 Fila</w:t>
      </w:r>
    </w:p>
    <w:p>
      <w:pPr/>
      <w:r>
        <w:t xml:space="preserve">MVP usa tabela/fila durável em PostgreSQL e worker separado. Cada job tem </w:t>
      </w:r>
      <w:r>
        <w:rPr>
          <w:rFonts w:ascii="Cascadia Mono" w:hAnsi="Cascadia Mono"/>
          <w:color w:val="0F172A"/>
          <w:sz w:val="17"/>
        </w:rPr>
        <w:t>job_id</w:t>
      </w:r>
      <w:r>
        <w:t xml:space="preserve">, tipo, workspace, estado, tentativas, </w:t>
      </w:r>
      <w:r>
        <w:rPr>
          <w:rFonts w:ascii="Cascadia Mono" w:hAnsi="Cascadia Mono"/>
          <w:color w:val="0F172A"/>
          <w:sz w:val="17"/>
        </w:rPr>
        <w:t>available_at</w:t>
      </w:r>
      <w:r>
        <w:t>, lease/lock e idempotency key.</w:t>
      </w:r>
    </w:p>
    <w:p>
      <w:pPr/>
      <w:r>
        <w:t>Casos:</w:t>
      </w:r>
    </w:p>
    <w:p>
      <w:pPr>
        <w:ind w:left="259" w:hanging="173"/>
      </w:pPr>
      <w:r>
        <w:t xml:space="preserve">• </w:t>
      </w:r>
      <w:r>
        <w:t>PDF parsing cloud;</w:t>
      </w:r>
    </w:p>
    <w:p>
      <w:pPr>
        <w:ind w:left="259" w:hanging="173"/>
      </w:pPr>
      <w:r>
        <w:t xml:space="preserve">• </w:t>
      </w:r>
      <w:r>
        <w:t>exportação grande;</w:t>
      </w:r>
    </w:p>
    <w:p>
      <w:pPr>
        <w:ind w:left="259" w:hanging="173"/>
      </w:pPr>
      <w:r>
        <w:t xml:space="preserve">• </w:t>
      </w:r>
      <w:r>
        <w:t>purga pós-retention;</w:t>
      </w:r>
    </w:p>
    <w:p>
      <w:pPr>
        <w:ind w:left="259" w:hanging="173"/>
      </w:pPr>
      <w:r>
        <w:t xml:space="preserve">• </w:t>
      </w:r>
      <w:r>
        <w:t>construção de snapshot de sync;</w:t>
      </w:r>
    </w:p>
    <w:p>
      <w:pPr>
        <w:ind w:left="259" w:hanging="173"/>
      </w:pPr>
      <w:r>
        <w:t xml:space="preserve">• </w:t>
      </w:r>
      <w:r>
        <w:t>manutenção de índice/rollup quando necessário.</w:t>
      </w:r>
    </w:p>
    <w:p>
      <w:pPr/>
      <w:r>
        <w:t>Retry usa exponential backoff + dead-letter state. Job não pode executar duas vezes com efeito financeiro duplicado; handlers são idempotentes.</w:t>
      </w:r>
    </w:p>
    <w:p>
      <w:pPr>
        <w:pStyle w:val="Heading2"/>
        <w:keepNext/>
      </w:pPr>
      <w:r>
        <w:t>18.2 Quando migrar para broker externo</w:t>
      </w:r>
    </w:p>
    <w:p>
      <w:pPr/>
      <w:r>
        <w:t>Somente se testes/produção mostrarem contenção ou necessidade de throughput/fan-out que Postgres não atende. O adapter permite trocar por SQS/RabbitMQ/NATS sem alterar caso de uso.</w:t>
      </w:r>
    </w:p>
    <w:p>
      <w:pPr>
        <w:spacing w:after="20"/>
      </w:pPr>
    </w:p>
    <w:p>
      <w:pPr>
        <w:pStyle w:val="Heading1"/>
        <w:keepNext/>
      </w:pPr>
      <w:r>
        <w:t>19 · Infraestrutura cloud de referência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0469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plo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46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Deploy</w:t>
      </w:r>
    </w:p>
    <w:p>
      <w:pPr>
        <w:pStyle w:val="Heading2"/>
        <w:keepNext/>
      </w:pPr>
      <w:r>
        <w:t>19.1 Topologia SaaS</w:t>
      </w:r>
    </w:p>
    <w:p>
      <w:pPr/>
      <w:r>
        <w:t>Referência inicial: AWS em região de São Paulo (</w:t>
      </w:r>
      <w:r>
        <w:rPr>
          <w:rFonts w:ascii="Cascadia Mono" w:hAnsi="Cascadia Mono"/>
          <w:color w:val="0F172A"/>
          <w:sz w:val="17"/>
        </w:rPr>
        <w:t>sa-east-1</w:t>
      </w:r>
      <w:r>
        <w:t>), sujeita a validação de custos/serviços no provisionamento.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Função lógica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Referência AWS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Contrato substituível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Edge/CDN/WAF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CloudFront + WAF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CDN/reverse proxy com WAF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Load balancing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ALB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L7 load balancer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Web/API/Worker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ECS/Fargate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OCI containers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PostgreSQL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RDS PostgreSQL 18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PostgreSQL gerenciado/self-host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Objetos temporários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S3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S3-compatible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Secrets/KMS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Secrets Manager + KMS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Vault/KMS equivalente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Logs/metrics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CloudWatch + OTel backend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OpenTelemetry-compatible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Identity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Managed OIDC provider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Qualquer OIDC compliant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19.2 Ambientes</w:t>
      </w:r>
    </w:p>
    <w:p>
      <w:pPr>
        <w:ind w:left="259" w:hanging="173"/>
      </w:pPr>
      <w:r>
        <w:t xml:space="preserve">• </w:t>
      </w:r>
      <w:r>
        <w:rPr>
          <w:rFonts w:ascii="Cascadia Mono" w:hAnsi="Cascadia Mono"/>
          <w:color w:val="0F172A"/>
          <w:sz w:val="17"/>
        </w:rPr>
        <w:t>dev</w:t>
      </w:r>
      <w:r>
        <w:t>: dados sintéticos; sem acesso a produção;</w:t>
      </w:r>
    </w:p>
    <w:p>
      <w:pPr>
        <w:ind w:left="259" w:hanging="173"/>
      </w:pPr>
      <w:r>
        <w:t xml:space="preserve">• </w:t>
      </w:r>
      <w:r>
        <w:rPr>
          <w:rFonts w:ascii="Cascadia Mono" w:hAnsi="Cascadia Mono"/>
          <w:color w:val="0F172A"/>
          <w:sz w:val="17"/>
        </w:rPr>
        <w:t>staging</w:t>
      </w:r>
      <w:r>
        <w:t>: mesma topologia lógica, escala menor, integrações de teste;</w:t>
      </w:r>
    </w:p>
    <w:p>
      <w:pPr>
        <w:ind w:left="259" w:hanging="173"/>
      </w:pPr>
      <w:r>
        <w:t xml:space="preserve">• </w:t>
      </w:r>
      <w:r>
        <w:rPr>
          <w:rFonts w:ascii="Cascadia Mono" w:hAnsi="Cascadia Mono"/>
          <w:color w:val="0F172A"/>
          <w:sz w:val="17"/>
        </w:rPr>
        <w:t>prod</w:t>
      </w:r>
      <w:r>
        <w:t>: região brasileira, backups, WAF, chaves e contas separadas.</w:t>
      </w:r>
    </w:p>
    <w:p>
      <w:pPr/>
      <w:r>
        <w:t>Infraestrutura como código. Nenhum deploy manual altera banco de produção fora do pipeline/registro de mudança.</w:t>
      </w:r>
    </w:p>
    <w:p>
      <w:pPr>
        <w:pStyle w:val="Heading2"/>
        <w:keepNext/>
      </w:pPr>
      <w:r>
        <w:t>19.3 Escala</w:t>
      </w:r>
    </w:p>
    <w:p>
      <w:pPr/>
      <w:r>
        <w:t>Web/API/worker stateless permitem scale-out horizontal. O PostgreSQL é o primeiro ponto stateful a otimizar. Antes de sharding: índices, pool, query plans, autovacuum, batch, keyset pagination e réplicas de leitura quando justificadas.</w:t>
      </w:r>
    </w:p>
    <w:p>
      <w:pPr/>
      <w:r>
        <w:t>A meta de 100 mil usuários é compatível com esse desenho, mas não representa concorrência. Testes de carga serão definidos por requests/s, usuários ativos simultâneos e tamanho de workspace.</w:t>
      </w:r>
    </w:p>
    <w:p>
      <w:pPr>
        <w:spacing w:after="20"/>
      </w:pPr>
    </w:p>
    <w:p>
      <w:pPr>
        <w:pStyle w:val="Heading1"/>
        <w:keepNext/>
      </w:pPr>
      <w:r>
        <w:t>20 · Segurança e trust boundaries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3827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u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8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Trust</w:t>
      </w:r>
    </w:p>
    <w:p>
      <w:pPr>
        <w:pStyle w:val="Heading2"/>
        <w:keepNext/>
      </w:pPr>
      <w:r>
        <w:t>20.1 Principais ameaças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Ameaça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Controles principais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Acesso cruzado entre workspaces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policy engine + RLS + FK/constraint + testes negativos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Roubo de notebook/celular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SQLCipher + secret store + bloqueio/biometria opcional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XSS/WebView comprometida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CSP + Tauri capabilities + core Rust não expõe SQL/filesystem genérico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Token roubado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PKCE, SecureStore, cookie HttpOnly, rotação/revogação e sessões por device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Arquivo malicioso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parsers limitados, validação, sem XXE, processamento isolado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Funcionário interno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sem acesso padrão; support grant temporário, least privilege e audit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Vazamento em observabilidade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scrub/allowlist; proibição de payload financeiro em logs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Cliente offline revogado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lease offline + criptografia + revalidação; limitação comunicada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Supply chain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lockfile, SCA, SBOM, assinatura de release e dependabot equivalente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Migração interrompida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staging + idempotência + generation + validação antes de trocar autoridade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20.2 Suporte autorizado</w:t>
      </w:r>
    </w:p>
    <w:p>
      <w:pPr/>
      <w:r>
        <w:t xml:space="preserve">Não existe “admin universal” de produto para abrir qualquer workspace. Atendimento solicita </w:t>
      </w:r>
      <w:r>
        <w:rPr>
          <w:rFonts w:ascii="Cascadia Mono" w:hAnsi="Cascadia Mono"/>
          <w:color w:val="0F172A"/>
          <w:sz w:val="17"/>
        </w:rPr>
        <w:t>support_access_grant</w:t>
      </w:r>
      <w:r>
        <w:t>; owner autoriza escopo e duração; serviço emite sessão temporária separada; toda ação recebe actor/support identity e audit event. Expiração revoga automaticamente.</w:t>
      </w:r>
    </w:p>
    <w:p>
      <w:pPr>
        <w:pStyle w:val="Heading2"/>
        <w:keepNext/>
      </w:pPr>
      <w:r>
        <w:t>20.3 Criptografia</w:t>
      </w:r>
    </w:p>
    <w:p>
      <w:pPr>
        <w:ind w:left="259" w:hanging="173"/>
      </w:pPr>
      <w:r>
        <w:t xml:space="preserve">• </w:t>
      </w:r>
      <w:r>
        <w:t>TLS moderno em trânsito;</w:t>
      </w:r>
    </w:p>
    <w:p>
      <w:pPr>
        <w:ind w:left="259" w:hanging="173"/>
      </w:pPr>
      <w:r>
        <w:t xml:space="preserve">• </w:t>
      </w:r>
      <w:r>
        <w:t>criptografia de volume/banco/objeto no cloud via KMS;</w:t>
      </w:r>
    </w:p>
    <w:p>
      <w:pPr>
        <w:ind w:left="259" w:hanging="173"/>
      </w:pPr>
      <w:r>
        <w:t xml:space="preserve">• </w:t>
      </w:r>
      <w:r>
        <w:t>SQLCipher nos bancos locais/replicas;</w:t>
      </w:r>
    </w:p>
    <w:p>
      <w:pPr>
        <w:ind w:left="259" w:hanging="173"/>
      </w:pPr>
      <w:r>
        <w:t xml:space="preserve">• </w:t>
      </w:r>
      <w:r>
        <w:t>secrets fora de banco e logs;</w:t>
      </w:r>
    </w:p>
    <w:p>
      <w:pPr>
        <w:ind w:left="259" w:hanging="173"/>
      </w:pPr>
      <w:r>
        <w:t xml:space="preserve">• </w:t>
      </w:r>
      <w:r>
        <w:t>backups locais cifrados com formato autenticado;</w:t>
      </w:r>
    </w:p>
    <w:p>
      <w:pPr>
        <w:ind w:left="259" w:hanging="173"/>
      </w:pPr>
      <w:r>
        <w:t xml:space="preserve">• </w:t>
      </w:r>
      <w:r>
        <w:t>chaves de release separadas de chaves de dados.</w:t>
      </w:r>
    </w:p>
    <w:p>
      <w:pPr/>
      <w:r>
        <w:t xml:space="preserve">O cloud </w:t>
      </w:r>
      <w:r>
        <w:rPr>
          <w:b/>
        </w:rPr>
        <w:t>não é zero-knowledge</w:t>
      </w:r>
      <w:r>
        <w:t xml:space="preserve"> no MVP: a API precisa processar dados cloud para busca, sync e relatórios. Isso deve ser comunicado com honestidade; privacidade é obtida por finalidade, controle de acesso, minimização e auditoria, não por promessa de impossibilidade técnica de acesso.</w:t>
      </w:r>
    </w:p>
    <w:p>
      <w:pPr>
        <w:spacing w:after="20"/>
      </w:pPr>
    </w:p>
    <w:p>
      <w:pPr>
        <w:pStyle w:val="Heading1"/>
        <w:keepNext/>
      </w:pPr>
      <w:r>
        <w:t>21 · Observabilidade e auditoria</w:t>
      </w:r>
    </w:p>
    <w:p>
      <w:pPr>
        <w:pStyle w:val="Heading2"/>
        <w:keepNext/>
      </w:pPr>
      <w:r>
        <w:t>21.1 Operacional</w:t>
      </w:r>
    </w:p>
    <w:p>
      <w:pPr/>
      <w:r>
        <w:t xml:space="preserve">Cada request/job/sync batch tem </w:t>
      </w:r>
      <w:r>
        <w:rPr>
          <w:rFonts w:ascii="Cascadia Mono" w:hAnsi="Cascadia Mono"/>
          <w:color w:val="0F172A"/>
          <w:sz w:val="17"/>
        </w:rPr>
        <w:t>request_id</w:t>
      </w:r>
      <w:r>
        <w:t>/</w:t>
      </w:r>
      <w:r>
        <w:rPr>
          <w:rFonts w:ascii="Cascadia Mono" w:hAnsi="Cascadia Mono"/>
          <w:color w:val="0F172A"/>
          <w:sz w:val="17"/>
        </w:rPr>
        <w:t>trace_id</w:t>
      </w:r>
      <w:r>
        <w:t>. OpenTelemetry instrumenta Web/BFF, API, worker e banco. Logs são JSON estruturado com allowlist.</w:t>
      </w:r>
    </w:p>
    <w:p>
      <w:pPr/>
      <w:r>
        <w:t>Permitido:</w:t>
      </w:r>
    </w:p>
    <w:p>
      <w:pPr>
        <w:pStyle w:val="CodeBlock"/>
      </w:pPr>
      <w:r>
        <w:t>request_id, route_template, status_code, duration_ms,</w:t>
        <w:br/>
        <w:t>workspace_id opaco, entity_type, error_code, parser_version</w:t>
      </w:r>
    </w:p>
    <w:p>
      <w:pPr/>
      <w:r>
        <w:t>Proibido em logs/analytics:</w:t>
      </w:r>
    </w:p>
    <w:p>
      <w:pPr>
        <w:pStyle w:val="CodeBlock"/>
      </w:pPr>
      <w:r>
        <w:t>amount, transaction_description, document_item_name,</w:t>
        <w:br/>
        <w:t>CPF/CNPJ, e-mail bruto desnecessário, arquivo bruto, token, cookie</w:t>
      </w:r>
    </w:p>
    <w:p>
      <w:pPr>
        <w:pStyle w:val="Heading2"/>
        <w:keepNext/>
      </w:pPr>
      <w:r>
        <w:t>21.2 Audit trail</w:t>
      </w:r>
    </w:p>
    <w:p>
      <w:pPr/>
      <w:r>
        <w:rPr>
          <w:rFonts w:ascii="Cascadia Mono" w:hAnsi="Cascadia Mono"/>
          <w:color w:val="0F172A"/>
          <w:sz w:val="17"/>
        </w:rPr>
        <w:t>audit_event</w:t>
      </w:r>
      <w:r>
        <w:t xml:space="preserve"> é funcional e persistente, não substitui logs de infraestrutura. Eventos de maior risco: membro convidado/revogado, exportação, backup/migração, support grant, alteração de permissões, lote importado/revertido, exclusão e resolução de conflito.</w:t>
      </w:r>
    </w:p>
    <w:p>
      <w:pPr>
        <w:spacing w:after="20"/>
      </w:pPr>
    </w:p>
    <w:p>
      <w:pPr>
        <w:pStyle w:val="Heading1"/>
        <w:keepNext/>
      </w:pPr>
      <w:r>
        <w:t>22 · Backups, retenção e disaster recovery</w:t>
      </w:r>
    </w:p>
    <w:p>
      <w:pPr>
        <w:pStyle w:val="Heading2"/>
        <w:keepNext/>
      </w:pPr>
      <w:r>
        <w:t>22.1 Cloud</w:t>
      </w:r>
    </w:p>
    <w:p>
      <w:pPr>
        <w:ind w:left="259" w:hanging="173"/>
      </w:pPr>
      <w:r>
        <w:t xml:space="preserve">• </w:t>
      </w:r>
      <w:r>
        <w:t>backups criptografados e PITR do PostgreSQL;</w:t>
      </w:r>
    </w:p>
    <w:p>
      <w:pPr>
        <w:ind w:left="259" w:hanging="173"/>
      </w:pPr>
      <w:r>
        <w:t xml:space="preserve">• </w:t>
      </w:r>
      <w:r>
        <w:t>snapshot regular independente do lifecycle lógico do workspace;</w:t>
      </w:r>
    </w:p>
    <w:p>
      <w:pPr>
        <w:ind w:left="259" w:hanging="173"/>
      </w:pPr>
      <w:r>
        <w:t xml:space="preserve">• </w:t>
      </w:r>
      <w:r>
        <w:t>restauração ensaiada em ambiente isolado;</w:t>
      </w:r>
    </w:p>
    <w:p>
      <w:pPr>
        <w:ind w:left="259" w:hanging="173"/>
      </w:pPr>
      <w:r>
        <w:t xml:space="preserve">• </w:t>
      </w:r>
      <w:r>
        <w:t>object storage temporário não é backup de documento original;</w:t>
      </w:r>
    </w:p>
    <w:p>
      <w:pPr>
        <w:ind w:left="259" w:hanging="173"/>
      </w:pPr>
      <w:r>
        <w:t xml:space="preserve">• </w:t>
      </w:r>
      <w:r>
        <w:t>archive lógico de workspace por 30 dias é regra de produto, diferente de retenção técnica de backup.</w:t>
      </w:r>
    </w:p>
    <w:p>
      <w:pPr/>
      <w:r>
        <w:rPr>
          <w:b/>
        </w:rPr>
        <w:t>Proposta v1:</w:t>
      </w:r>
      <w:r>
        <w:t xml:space="preserve"> retenção técnica de backups de produção de até 35 dias. Quando um workspace é purgado, não volta ao banco ativo; fragmentos podem permanecer em backups imutáveis até expirar, sem serem reintroduzidos em uso normal.</w:t>
      </w:r>
    </w:p>
    <w:p>
      <w:pPr>
        <w:pStyle w:val="Heading2"/>
        <w:keepNext/>
      </w:pPr>
      <w:r>
        <w:t>22.2 Objetivos</w:t>
      </w:r>
    </w:p>
    <w:p>
      <w:pPr/>
      <w:r>
        <w:t>O PRD aceita no beta RPO de até 24 h e RTO de até 8 h como teto inicial. A infraestrutura deve tentar superar isso com PITR, mas nenhum SLA menor é divulgado antes de simulação real de restauração.</w:t>
      </w:r>
    </w:p>
    <w:p>
      <w:pPr>
        <w:pStyle w:val="Heading2"/>
        <w:keepNext/>
      </w:pPr>
      <w:r>
        <w:t>22.3 Desktop local</w:t>
      </w:r>
    </w:p>
    <w:p>
      <w:pPr/>
      <w:r>
        <w:t>Sem backup criado pelo usuário não há recuperação remota. O produto avisa isso de forma recorrente, mas não envia cópia local silenciosamente para a cloud.</w:t>
      </w:r>
    </w:p>
    <w:p>
      <w:pPr>
        <w:spacing w:after="20"/>
      </w:pPr>
    </w:p>
    <w:p>
      <w:pPr>
        <w:pStyle w:val="Heading1"/>
        <w:keepNext/>
      </w:pPr>
      <w:r>
        <w:t>23 · CI/CD e supply chain</w:t>
      </w:r>
    </w:p>
    <w:p>
      <w:pPr>
        <w:pStyle w:val="Heading2"/>
        <w:keepNext/>
      </w:pPr>
      <w:r>
        <w:t>23.1 Pipeline mínimo</w:t>
      </w:r>
    </w:p>
    <w:p>
      <w:pPr>
        <w:pStyle w:val="CodeBlock"/>
      </w:pPr>
      <w:r>
        <w:t>lint/typecheck</w:t>
        <w:br/>
        <w:t>→ unit tests</w:t>
        <w:br/>
        <w:t>→ domain invariant tests</w:t>
        <w:br/>
        <w:t>→ Postgres + SQLite integration</w:t>
        <w:br/>
        <w:t>→ authorization/RLS negative tests</w:t>
        <w:br/>
        <w:t>→ sync convergence tests</w:t>
        <w:br/>
        <w:t>→ import fixture tests</w:t>
        <w:br/>
        <w:t>→ build containers/apps</w:t>
        <w:br/>
        <w:t>→ SCA + secret scan + SBOM</w:t>
        <w:br/>
        <w:t>→ staging migration + E2E</w:t>
        <w:br/>
        <w:t>→ signed release</w:t>
      </w:r>
    </w:p>
    <w:p>
      <w:pPr>
        <w:pStyle w:val="Heading2"/>
        <w:keepNext/>
      </w:pPr>
      <w:r>
        <w:t>23.2 Database migrations</w:t>
      </w:r>
    </w:p>
    <w:p>
      <w:pPr/>
      <w:r>
        <w:t xml:space="preserve">Expand/contract quando houver clientes offline com versões antigas. Migration incompatível nunca assume que todos os dispositivos atualizaram simultaneamente. API expõe </w:t>
      </w:r>
      <w:r>
        <w:rPr>
          <w:rFonts w:ascii="Cascadia Mono" w:hAnsi="Cascadia Mono"/>
          <w:color w:val="0F172A"/>
          <w:sz w:val="17"/>
        </w:rPr>
        <w:t>min_supported_client_version</w:t>
      </w:r>
      <w:r>
        <w:t xml:space="preserve"> e pode exigir atualização antes de permitir mutações perigosas.</w:t>
      </w:r>
    </w:p>
    <w:p>
      <w:pPr>
        <w:pStyle w:val="Heading2"/>
        <w:keepNext/>
      </w:pPr>
      <w:r>
        <w:t>23.3 Desktop/Mobile</w:t>
      </w:r>
    </w:p>
    <w:p>
      <w:pPr/>
      <w:r>
        <w:t>Desktop: instaladores e updates assinados. Mobile: builds assinados; OTA update só para código compatível com o binário e, quando usado, deve ser assinado/validado conforme mecanismo adotado. Chaves de signing possuem rotação e backup operacional documentados.</w:t>
      </w:r>
    </w:p>
    <w:p>
      <w:pPr>
        <w:spacing w:after="20"/>
      </w:pPr>
    </w:p>
    <w:p>
      <w:pPr>
        <w:pStyle w:val="Heading1"/>
        <w:keepNext/>
      </w:pPr>
      <w:r>
        <w:t>24 · Estratégia de testes</w:t>
      </w:r>
    </w:p>
    <w:p>
      <w:pPr>
        <w:pStyle w:val="Heading2"/>
        <w:keepNext/>
      </w:pPr>
      <w:r>
        <w:t>24.1 Pirâmide específica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O que prova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Unit/domain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sinais, saldo, cartão, rateio, regras de categoria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Contract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API/OpenAPI e serialização de MoneyMinor/UUID/date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Dual-engine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mesmo caso em PostgreSQL e SQLite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Import fixtures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bancos/documentos homologados, encoding e erros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Property-based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transferências conservam valor; reversão restaura estado válido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Sync convergence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dois/mais clientes chegam ao mesmo estado ou ao mesmo conflito explícito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Authorization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nenhum papel/escopo acessa recurso proibido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Backup/restore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snapshot local recupera exatamente o workspace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Migration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Local&lt;-&gt;Cloud com falha em cada etapa e retry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E2E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fluxos do Mapa de Telas nas três plataformas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Security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upload hostil, token, CSRF/XSS, RLS, dependency scan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Load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metas RNF-07 a RNF-10 com datasets declarados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24.2 Datasets</w:t>
      </w:r>
    </w:p>
    <w:p>
      <w:pPr/>
      <w:r>
        <w:t>Fixtures não usam extratos reais de produção no CI. O extrato real autorizado pelo proprietário pode servir para validação manual e virar fixture sintética/desidentificada, preservando estrutura mas removendo dados pessoais.</w:t>
      </w:r>
    </w:p>
    <w:p>
      <w:pPr>
        <w:spacing w:after="20"/>
      </w:pPr>
    </w:p>
    <w:p>
      <w:pPr>
        <w:pStyle w:val="Heading1"/>
        <w:keepNext/>
      </w:pPr>
      <w:r>
        <w:t>25 · Desempenho</w:t>
      </w:r>
    </w:p>
    <w:p>
      <w:pPr>
        <w:pStyle w:val="Heading2"/>
        <w:keepNext/>
      </w:pPr>
      <w:r>
        <w:t>25.1 Metas herdadas do PRD</w:t>
      </w:r>
    </w:p>
    <w:p>
      <w:pPr>
        <w:ind w:left="259" w:hanging="173"/>
      </w:pPr>
      <w:r>
        <w:t xml:space="preserve">• </w:t>
      </w:r>
      <w:r>
        <w:t>painel/busca p95 ≤ 2 s em cenário homologado com 50 mil movimentos e 150 mil itens por workspace;</w:t>
      </w:r>
    </w:p>
    <w:p>
      <w:pPr>
        <w:ind w:left="259" w:hanging="173"/>
      </w:pPr>
      <w:r>
        <w:t xml:space="preserve">• </w:t>
      </w:r>
      <w:r>
        <w:t>API interativa p95 ≤ 800 ms excluindo rede do usuário;</w:t>
      </w:r>
    </w:p>
    <w:p>
      <w:pPr>
        <w:ind w:left="259" w:hanging="173"/>
      </w:pPr>
      <w:r>
        <w:t xml:space="preserve">• </w:t>
      </w:r>
      <w:r>
        <w:t>preview de 10 mil linhas em Desktop ≤ 30 s no hardware de referência;</w:t>
      </w:r>
    </w:p>
    <w:p>
      <w:pPr>
        <w:ind w:left="259" w:hanging="173"/>
      </w:pPr>
      <w:r>
        <w:t xml:space="preserve">• </w:t>
      </w:r>
      <w:r>
        <w:t>100 operações simples de sync ≤ 10 s após conexão estável, salvo conflito.</w:t>
      </w:r>
    </w:p>
    <w:p>
      <w:pPr>
        <w:pStyle w:val="Heading2"/>
        <w:keepNext/>
      </w:pPr>
      <w:r>
        <w:t>25.2 Técnicas</w:t>
      </w:r>
    </w:p>
    <w:p>
      <w:pPr/>
      <w:r>
        <w:t>Keyset pagination; queries parametrizadas; batch writes; índices por workspace; streaming de import; parse fora da UI thread; debounce de busca; worker para tarefas longas. Dashboard começa com queries indexadas; rollups/materialized summaries somente se medição exigir.</w:t>
      </w:r>
    </w:p>
    <w:p>
      <w:pPr>
        <w:spacing w:after="20"/>
      </w:pPr>
    </w:p>
    <w:p>
      <w:pPr>
        <w:pStyle w:val="Heading1"/>
        <w:keepNext/>
      </w:pPr>
      <w:r>
        <w:t>26 · Self-hosting futuro sem contaminar o MVP</w:t>
      </w:r>
    </w:p>
    <w:p>
      <w:pPr/>
      <w:r>
        <w:t>A instalação empresarial futura deve conseguir substituir o SaaS por:</w:t>
      </w:r>
    </w:p>
    <w:p>
      <w:pPr>
        <w:pStyle w:val="CodeBlock"/>
      </w:pPr>
      <w:r>
        <w:t>Reverse proxy / TLS</w:t>
        <w:br/>
        <w:t>OCI containers: web + api + worker</w:t>
        <w:br/>
        <w:t>PostgreSQL</w:t>
        <w:br/>
        <w:t>S3-compatible storage (ex.: MinIO)</w:t>
        <w:br/>
        <w:t>OIDC provider (ex.: Keycloak ou equivalente)</w:t>
        <w:br/>
        <w:t>SMTP</w:t>
        <w:br/>
        <w:t>KMS/secret manager equivalente</w:t>
        <w:br/>
        <w:t>OpenTelemetry collector</w:t>
      </w:r>
    </w:p>
    <w:p>
      <w:pPr/>
      <w:r>
        <w:t>Regras para manter esse caminho aberto:</w:t>
      </w:r>
    </w:p>
    <w:p>
      <w:pPr>
        <w:ind w:left="259" w:hanging="173"/>
      </w:pPr>
      <w:r>
        <w:t xml:space="preserve">• </w:t>
      </w:r>
      <w:r>
        <w:t>domínio não importa SDK AWS;</w:t>
      </w:r>
    </w:p>
    <w:p>
      <w:pPr>
        <w:ind w:left="259" w:hanging="173"/>
      </w:pPr>
      <w:r>
        <w:t xml:space="preserve">• </w:t>
      </w:r>
      <w:r>
        <w:t>storage, queue, identity e email são adapters;</w:t>
      </w:r>
    </w:p>
    <w:p>
      <w:pPr>
        <w:ind w:left="259" w:hanging="173"/>
      </w:pPr>
      <w:r>
        <w:t xml:space="preserve">• </w:t>
      </w:r>
      <w:r>
        <w:t>migrations PostgreSQL são padrão;</w:t>
      </w:r>
    </w:p>
    <w:p>
      <w:pPr>
        <w:ind w:left="259" w:hanging="173"/>
      </w:pPr>
      <w:r>
        <w:t xml:space="preserve">• </w:t>
      </w:r>
      <w:r>
        <w:t>imagem de container não depende de metadata service específico;</w:t>
      </w:r>
    </w:p>
    <w:p>
      <w:pPr>
        <w:ind w:left="259" w:hanging="173"/>
      </w:pPr>
      <w:r>
        <w:t xml:space="preserve">• </w:t>
      </w:r>
      <w:r>
        <w:t>configuração por env/secret, não por console manual;</w:t>
      </w:r>
    </w:p>
    <w:p>
      <w:pPr>
        <w:ind w:left="259" w:hanging="173"/>
      </w:pPr>
      <w:r>
        <w:t xml:space="preserve">• </w:t>
      </w:r>
      <w:r>
        <w:t>feature flags e licença empresarial ficam fora do modelo financeiro.</w:t>
      </w:r>
    </w:p>
    <w:p>
      <w:pPr/>
      <w:r>
        <w:t xml:space="preserve">Self-hosting, VPN e distribuição empresarial permanecem </w:t>
      </w:r>
      <w:r>
        <w:rPr>
          <w:b/>
        </w:rPr>
        <w:t>fora do MVP</w:t>
      </w:r>
      <w:r>
        <w:t>; apenas a compatibilidade arquitetural é mantida.</w:t>
      </w:r>
    </w:p>
    <w:p>
      <w:pPr>
        <w:spacing w:after="20"/>
      </w:pPr>
    </w:p>
    <w:p>
      <w:pPr>
        <w:pStyle w:val="Heading1"/>
        <w:keepNext/>
      </w:pPr>
      <w:r>
        <w:t>27 · Decisões arquiteturais (ADR resumido)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ADR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Decisão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ADR-001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Monorepo TS; Rust somente no core Desktop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Adotada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ADR-002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Backend monólito modular + worker do mesmo domínio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Adotada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ADR-003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REST/JSON + OpenAPI; sem GraphQL no MVP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Adotada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ADR-004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PostgreSQL 18.x em produção; UUIDv7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Adotada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ADR-005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SQLite + SQLCipher local; Web sem DB financeiro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Adotada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ADR-006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Desktop não expõe SQL genérico ao WebView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Adotada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ADR-007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OIDC externo; Web BFF; Native Authorization Code + PKCE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Adotada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ADR-008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Policy engine + PostgreSQL RLS como defesa em profundidade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Adotada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ADR-009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Outbox + change feed + generation + conflitos explícitos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Adotada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ADR-010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Import staging antes de afetar saldo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Herdada do produto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ADR-011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Job queue em PostgreSQL no MVP; broker posterior por métrica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Adotada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ADR-012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AWS Brasil como deploy de referência, domínio cloud-neutral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Proposta a validar custo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ADR-013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Arquivo original temporário; TTL 24 h no cloud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Proposta v1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ADR-014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Offline lease cloud padrão 7 dias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Proposta v1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ADR-015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Backups cloud técnicos até 35 dias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Proposta v1</w:t>
            </w:r>
          </w:p>
        </w:tc>
      </w:tr>
    </w:tbl>
    <w:p>
      <w:pPr>
        <w:spacing w:after="0"/>
      </w:pPr>
    </w:p>
    <w:p>
      <w:pPr>
        <w:spacing w:after="20"/>
      </w:pPr>
    </w:p>
    <w:p>
      <w:pPr>
        <w:pStyle w:val="Heading1"/>
        <w:keepNext/>
      </w:pPr>
      <w:r>
        <w:t>28 · Sequência técnica de implementação</w:t>
      </w:r>
    </w:p>
    <w:p>
      <w:pPr>
        <w:pStyle w:val="Heading2"/>
        <w:keepNext/>
      </w:pPr>
      <w:r>
        <w:t>Fase A — spikes que bloqueiam decisões físicas</w:t>
      </w:r>
    </w:p>
    <w:p>
      <w:pPr>
        <w:ind w:left="259" w:hanging="259"/>
      </w:pPr>
      <w:r>
        <w:rPr>
          <w:b/>
        </w:rPr>
        <w:t xml:space="preserve">1. </w:t>
      </w:r>
      <w:r>
        <w:t>Tauri + SQLCipher + secret store + backup restaurado em outra instalação.</w:t>
      </w:r>
    </w:p>
    <w:p>
      <w:pPr>
        <w:ind w:left="259" w:hanging="259"/>
      </w:pPr>
      <w:r>
        <w:rPr>
          <w:b/>
        </w:rPr>
        <w:t xml:space="preserve">2. </w:t>
      </w:r>
      <w:r>
        <w:t>Expo + SQLCipher + SecureStore + MoneyMinor exato.</w:t>
      </w:r>
    </w:p>
    <w:p>
      <w:pPr>
        <w:ind w:left="259" w:hanging="259"/>
      </w:pPr>
      <w:r>
        <w:rPr>
          <w:b/>
        </w:rPr>
        <w:t xml:space="preserve">3. </w:t>
      </w:r>
      <w:r>
        <w:t>OIDC e-mail/Google/Apple com BFF Web e PKCE native.</w:t>
      </w:r>
    </w:p>
    <w:p>
      <w:pPr>
        <w:ind w:left="259" w:hanging="259"/>
      </w:pPr>
      <w:r>
        <w:rPr>
          <w:b/>
        </w:rPr>
        <w:t xml:space="preserve">4. </w:t>
      </w:r>
      <w:r>
        <w:t xml:space="preserve">PostgreSQL RLS com pool de conexões e </w:t>
      </w:r>
      <w:r>
        <w:rPr>
          <w:rFonts w:ascii="Cascadia Mono" w:hAnsi="Cascadia Mono"/>
          <w:color w:val="0F172A"/>
          <w:sz w:val="17"/>
        </w:rPr>
        <w:t>SET LOCAL</w:t>
      </w:r>
      <w:r>
        <w:t xml:space="preserve"> seguro.</w:t>
      </w:r>
    </w:p>
    <w:p>
      <w:pPr>
        <w:ind w:left="259" w:hanging="259"/>
      </w:pPr>
      <w:r>
        <w:rPr>
          <w:b/>
        </w:rPr>
        <w:t xml:space="preserve">5. </w:t>
      </w:r>
      <w:r>
        <w:t>Sync mínimo dois clientes: push, pull, conflict e tombstone.</w:t>
      </w:r>
    </w:p>
    <w:p>
      <w:pPr>
        <w:ind w:left="259" w:hanging="259"/>
      </w:pPr>
      <w:r>
        <w:rPr>
          <w:b/>
        </w:rPr>
        <w:t xml:space="preserve">6. </w:t>
      </w:r>
      <w:r>
        <w:t>Parser OFX/CSV com fixture de 10 mil linhas.</w:t>
      </w:r>
    </w:p>
    <w:p>
      <w:pPr>
        <w:pStyle w:val="Heading2"/>
        <w:keepNext/>
      </w:pPr>
      <w:r>
        <w:t>Fase B — fundação do produto</w:t>
      </w:r>
    </w:p>
    <w:p>
      <w:pPr/>
      <w:r>
        <w:t>Monorepo, contratos, migrations dual-engine, workspace/account/transaction/category, design tokens, CI/CD e observabilidade.</w:t>
      </w:r>
    </w:p>
    <w:p>
      <w:pPr>
        <w:pStyle w:val="Heading2"/>
        <w:keepNext/>
      </w:pPr>
      <w:r>
        <w:t>Fase C — Desktop local</w:t>
      </w:r>
    </w:p>
    <w:p>
      <w:pPr/>
      <w:r>
        <w:t>Cofre anônimo, transações, dashboard, importação, regras, busca, backup/restore.</w:t>
      </w:r>
    </w:p>
    <w:p>
      <w:pPr>
        <w:pStyle w:val="Heading2"/>
        <w:keepNext/>
      </w:pPr>
      <w:r>
        <w:t>Fase D — Cloud/Web/Mobile</w:t>
      </w:r>
    </w:p>
    <w:p>
      <w:pPr/>
      <w:r>
        <w:t>Identity, workspaces cloud, membros, permissões, RLS, API, Web BFF, Mobile online e auditoria.</w:t>
      </w:r>
    </w:p>
    <w:p>
      <w:pPr>
        <w:pStyle w:val="Heading2"/>
        <w:keepNext/>
      </w:pPr>
      <w:r>
        <w:t>Fase E — Sync e migração</w:t>
      </w:r>
    </w:p>
    <w:p>
      <w:pPr/>
      <w:r>
        <w:t>Offline Desktop/Mobile, conflitos, generation, Local→Cloud, Cloud→Local, archive/purge.</w:t>
      </w:r>
    </w:p>
    <w:p>
      <w:pPr>
        <w:pStyle w:val="Heading2"/>
        <w:keepNext/>
      </w:pPr>
      <w:r>
        <w:t>Fase F — Documentos e hardening</w:t>
      </w:r>
    </w:p>
    <w:p>
      <w:pPr/>
      <w:r>
        <w:t>XML/PDF homologados, itens, conciliação, exportação, load/security tests, assinatura de releases e beta fechado.</w:t>
      </w:r>
    </w:p>
    <w:p>
      <w:pPr>
        <w:spacing w:after="20"/>
      </w:pPr>
    </w:p>
    <w:p>
      <w:pPr>
        <w:pStyle w:val="Heading1"/>
        <w:keepNext/>
      </w:pPr>
      <w:r>
        <w:t>29 · Gates para liberar o beta</w:t>
      </w:r>
    </w:p>
    <w:p>
      <w:pPr/>
      <w:r>
        <w:t>O MVP não deve abrir o beta enquanto qualquer item abaixo falhar:</w:t>
      </w:r>
    </w:p>
    <w:p>
      <w:pPr>
        <w:ind w:left="259" w:hanging="173"/>
      </w:pPr>
      <w:r>
        <w:t xml:space="preserve">• </w:t>
      </w:r>
      <w:r>
        <w:t>restauração de backup Desktop em outra máquina de teste;</w:t>
      </w:r>
    </w:p>
    <w:p>
      <w:pPr>
        <w:ind w:left="259" w:hanging="173"/>
      </w:pPr>
      <w:r>
        <w:t xml:space="preserve">• </w:t>
      </w:r>
      <w:r>
        <w:t>teste cruzado de autorização entre dois workspaces;</w:t>
      </w:r>
    </w:p>
    <w:p>
      <w:pPr>
        <w:ind w:left="259" w:hanging="173"/>
      </w:pPr>
      <w:r>
        <w:t xml:space="preserve">• </w:t>
      </w:r>
      <w:r>
        <w:t>same dataset → mesmos saldos Postgres/SQLite;</w:t>
      </w:r>
    </w:p>
    <w:p>
      <w:pPr>
        <w:ind w:left="259" w:hanging="173"/>
      </w:pPr>
      <w:r>
        <w:t xml:space="preserve">• </w:t>
      </w:r>
      <w:r>
        <w:t>sync converge ou produz conflito explícito sem perda silenciosa;</w:t>
      </w:r>
    </w:p>
    <w:p>
      <w:pPr>
        <w:ind w:left="259" w:hanging="173"/>
      </w:pPr>
      <w:r>
        <w:t xml:space="preserve">• </w:t>
      </w:r>
      <w:r>
        <w:t>Local→Cloud falha e retoma sem duplicar dados;</w:t>
      </w:r>
    </w:p>
    <w:p>
      <w:pPr>
        <w:ind w:left="259" w:hanging="173"/>
      </w:pPr>
      <w:r>
        <w:t xml:space="preserve">• </w:t>
      </w:r>
      <w:r>
        <w:t>Cloud→Local arquiva cloud somente após verificação do snapshot local;</w:t>
      </w:r>
    </w:p>
    <w:p>
      <w:pPr>
        <w:ind w:left="259" w:hanging="173"/>
      </w:pPr>
      <w:r>
        <w:t xml:space="preserve">• </w:t>
      </w:r>
      <w:r>
        <w:t>import idempotente não duplica saldo;</w:t>
      </w:r>
    </w:p>
    <w:p>
      <w:pPr>
        <w:ind w:left="259" w:hanging="173"/>
      </w:pPr>
      <w:r>
        <w:t xml:space="preserve">• </w:t>
      </w:r>
      <w:r>
        <w:t>reversão respeita alterações posteriores;</w:t>
      </w:r>
    </w:p>
    <w:p>
      <w:pPr>
        <w:ind w:left="259" w:hanging="173"/>
      </w:pPr>
      <w:r>
        <w:t xml:space="preserve">• </w:t>
      </w:r>
      <w:r>
        <w:t>atualização Desktop assinada é verificada;</w:t>
      </w:r>
    </w:p>
    <w:p>
      <w:pPr>
        <w:ind w:left="259" w:hanging="173"/>
      </w:pPr>
      <w:r>
        <w:t xml:space="preserve">• </w:t>
      </w:r>
      <w:r>
        <w:t>logs de staging não contêm valores/descrições/CPF/CNPJ de fixtures;</w:t>
      </w:r>
    </w:p>
    <w:p>
      <w:pPr>
        <w:ind w:left="259" w:hanging="173"/>
      </w:pPr>
      <w:r>
        <w:t xml:space="preserve">• </w:t>
      </w:r>
      <w:r>
        <w:t>restore cloud executado e medido;</w:t>
      </w:r>
    </w:p>
    <w:p>
      <w:pPr>
        <w:ind w:left="259" w:hanging="173"/>
      </w:pPr>
      <w:r>
        <w:t xml:space="preserve">• </w:t>
      </w:r>
      <w:r>
        <w:t>RNF de performance medidos no dataset homologado.</w:t>
      </w:r>
    </w:p>
    <w:p>
      <w:pPr>
        <w:spacing w:after="20"/>
      </w:pPr>
    </w:p>
    <w:p>
      <w:pPr>
        <w:pStyle w:val="Heading1"/>
        <w:keepNext/>
      </w:pPr>
      <w:r>
        <w:t>30 · Decisões ainda abertas</w:t>
      </w:r>
    </w:p>
    <w:p>
      <w:pPr/>
      <w:r>
        <w:t>Estas escolhas não impedem iniciar a base, mas devem receber ADR antes do beta:</w:t>
      </w:r>
    </w:p>
    <w:p>
      <w:pPr>
        <w:ind w:left="259" w:hanging="259"/>
      </w:pPr>
      <w:r>
        <w:rPr>
          <w:b/>
        </w:rPr>
        <w:t xml:space="preserve">1. </w:t>
      </w:r>
      <w:r>
        <w:t>provedor OIDC gerenciado para SaaS e custo em 100 mil contas;</w:t>
      </w:r>
    </w:p>
    <w:p>
      <w:pPr>
        <w:ind w:left="259" w:hanging="259"/>
      </w:pPr>
      <w:r>
        <w:rPr>
          <w:b/>
        </w:rPr>
        <w:t xml:space="preserve">2. </w:t>
      </w:r>
      <w:r>
        <w:t>biblioteca SQL typed-query final no backend;</w:t>
      </w:r>
    </w:p>
    <w:p>
      <w:pPr>
        <w:ind w:left="259" w:hanging="259"/>
      </w:pPr>
      <w:r>
        <w:rPr>
          <w:b/>
        </w:rPr>
        <w:t xml:space="preserve">3. </w:t>
      </w:r>
      <w:r>
        <w:t>binding SQLCipher Rust final no Tauri;</w:t>
      </w:r>
    </w:p>
    <w:p>
      <w:pPr>
        <w:ind w:left="259" w:hanging="259"/>
      </w:pPr>
      <w:r>
        <w:rPr>
          <w:b/>
        </w:rPr>
        <w:t xml:space="preserve">4. </w:t>
      </w:r>
      <w:r>
        <w:t>representação UUID no SQLite: TEXT vs BLOB 16;</w:t>
      </w:r>
    </w:p>
    <w:p>
      <w:pPr>
        <w:ind w:left="259" w:hanging="259"/>
      </w:pPr>
      <w:r>
        <w:rPr>
          <w:b/>
        </w:rPr>
        <w:t xml:space="preserve">5. </w:t>
      </w:r>
      <w:r>
        <w:t>representação técnica de timestamp no SQLite;</w:t>
      </w:r>
    </w:p>
    <w:p>
      <w:pPr>
        <w:ind w:left="259" w:hanging="259"/>
      </w:pPr>
      <w:r>
        <w:rPr>
          <w:b/>
        </w:rPr>
        <w:t xml:space="preserve">6. </w:t>
      </w:r>
      <w:r>
        <w:t>biblioteca/parser PDF textual e lista inicial de layouts homologados;</w:t>
      </w:r>
    </w:p>
    <w:p>
      <w:pPr>
        <w:ind w:left="259" w:hanging="259"/>
      </w:pPr>
      <w:r>
        <w:rPr>
          <w:b/>
        </w:rPr>
        <w:t xml:space="preserve">7. </w:t>
      </w:r>
      <w:r>
        <w:t>implementação da fila PostgreSQL;</w:t>
      </w:r>
    </w:p>
    <w:p>
      <w:pPr>
        <w:ind w:left="259" w:hanging="259"/>
      </w:pPr>
      <w:r>
        <w:rPr>
          <w:b/>
        </w:rPr>
        <w:t xml:space="preserve">8. </w:t>
      </w:r>
      <w:r>
        <w:t>ferramenta final de error tracking/analytics com política de scrub;</w:t>
      </w:r>
    </w:p>
    <w:p>
      <w:pPr>
        <w:ind w:left="259" w:hanging="259"/>
      </w:pPr>
      <w:r>
        <w:rPr>
          <w:b/>
        </w:rPr>
        <w:t xml:space="preserve">9. </w:t>
      </w:r>
      <w:r>
        <w:t>custo/HA da topologia AWS de produção;</w:t>
      </w:r>
    </w:p>
    <w:p>
      <w:pPr>
        <w:ind w:left="259" w:hanging="259"/>
      </w:pPr>
      <w:r>
        <w:rPr>
          <w:b/>
        </w:rPr>
        <w:t xml:space="preserve">10. </w:t>
      </w:r>
      <w:r>
        <w:t>duração final da offline lease após teste de usabilidade/segurança.</w:t>
      </w:r>
    </w:p>
    <w:p>
      <w:pPr>
        <w:spacing w:after="20"/>
      </w:pPr>
    </w:p>
    <w:p>
      <w:pPr>
        <w:pStyle w:val="Heading1"/>
        <w:keepNext/>
      </w:pPr>
      <w:r>
        <w:t>31 · Rastreabilidade com documentos anteriores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Requisito/decisão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Arquitetura correspondente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Desktop local anônimo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Seções 05, 12, 22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Web cloud-only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Seção 06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Mobile cloud/offline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Seções 07, 13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Workspace como fronteira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Seções 01, 10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Importação revisável/reversível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Seção 15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Documento/itens pesquisáveis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Seções 16–17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Cartão sem duplicidade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Domínio compartilhado + testes da seção 24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Permissões Owner/Admin/Editor/Viewer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Seção 10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Conflitos explícitos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Seção 13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Local&lt;-&gt;Cloud reversível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Seção 14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Backup local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Seção 05.3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Arquivamento 30 dias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Seções 14.2 e 22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IA externa opt-in futura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Seções 01 e 20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Self-hosting futuro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Seção 26</w:t>
            </w:r>
          </w:p>
        </w:tc>
      </w:tr>
    </w:tbl>
    <w:p>
      <w:pPr>
        <w:spacing w:after="0"/>
      </w:pPr>
    </w:p>
    <w:p>
      <w:pPr>
        <w:spacing w:after="20"/>
      </w:pPr>
    </w:p>
    <w:p>
      <w:pPr>
        <w:pStyle w:val="Heading1"/>
        <w:keepNext/>
      </w:pPr>
      <w:r>
        <w:t>32 · Referências técnicas verificadas em 05/10/2026</w:t>
      </w:r>
    </w:p>
    <w:p>
      <w:pPr>
        <w:ind w:left="259" w:hanging="173"/>
      </w:pPr>
      <w:r>
        <w:t xml:space="preserve">• </w:t>
      </w:r>
      <w:r>
        <w:rPr>
          <w:b/>
        </w:rPr>
        <w:t>PostgreSQL 18 — Release Notes / UUID Functions / Row Security Policies.</w:t>
      </w:r>
      <w:r>
        <w:t xml:space="preserve"> PostgreSQL Global Development Group. https://www.postgresql.org/docs/18/release-18.html · https://www.postgresql.org/docs/18/functions-uuid.html · https://www.postgresql.org/docs/18/ddl-rowsecurity.html</w:t>
      </w:r>
    </w:p>
    <w:p>
      <w:pPr>
        <w:ind w:left="259" w:hanging="173"/>
      </w:pPr>
      <w:r>
        <w:t xml:space="preserve">• </w:t>
      </w:r>
      <w:r>
        <w:rPr>
          <w:b/>
        </w:rPr>
        <w:t>PostgreSQL 19 Beta 4.</w:t>
      </w:r>
      <w:r>
        <w:t xml:space="preserve"> Em 24/09/2026 a versão 19 ainda estava em beta; por isso este documento fixa 18.x como base inicial de produção. https://www.postgresql.org/about/news/postgresql-19-beta-4-released-3386/</w:t>
      </w:r>
    </w:p>
    <w:p>
      <w:pPr>
        <w:ind w:left="259" w:hanging="173"/>
      </w:pPr>
      <w:r>
        <w:t xml:space="preserve">• </w:t>
      </w:r>
      <w:r>
        <w:rPr>
          <w:b/>
        </w:rPr>
        <w:t>Next.js App Router / Data Security / BFF guidance.</w:t>
      </w:r>
      <w:r>
        <w:t xml:space="preserve"> https://nextjs.org/docs/app · https://nextjs.org/docs/app/guides</w:t>
      </w:r>
    </w:p>
    <w:p>
      <w:pPr>
        <w:ind w:left="259" w:hanging="173"/>
      </w:pPr>
      <w:r>
        <w:t xml:space="preserve">• </w:t>
      </w:r>
      <w:r>
        <w:rPr>
          <w:b/>
        </w:rPr>
        <w:t>OAuth 2.0 for Browser-Based Apps (RFC 10017) e Native Apps (RFC 8252), PKCE.</w:t>
      </w:r>
      <w:r>
        <w:t xml:space="preserve"> https://oauth.net/2/browser-based-apps/ · https://oauth.net/2/native-apps/ · https://oauth.net/2/pkce/</w:t>
      </w:r>
    </w:p>
    <w:p>
      <w:pPr>
        <w:ind w:left="259" w:hanging="173"/>
      </w:pPr>
      <w:r>
        <w:t xml:space="preserve">• </w:t>
      </w:r>
      <w:r>
        <w:rPr>
          <w:b/>
        </w:rPr>
        <w:t>Expo SQLite / SQLCipher e SecureStore.</w:t>
      </w:r>
      <w:r>
        <w:t xml:space="preserve"> https://docs.expo.dev/versions/latest/sdk/sqlite/ · https://docs.expo.dev/versions/latest/sdk/securestore/</w:t>
      </w:r>
    </w:p>
    <w:p>
      <w:pPr>
        <w:ind w:left="259" w:hanging="173"/>
      </w:pPr>
      <w:r>
        <w:t xml:space="preserve">• </w:t>
      </w:r>
      <w:r>
        <w:rPr>
          <w:b/>
        </w:rPr>
        <w:t>Tauri 2 — Security, Permissions, Distribution e Updater.</w:t>
      </w:r>
      <w:r>
        <w:t xml:space="preserve"> https://v2.tauri.app/security/ · https://v2.tauri.app/learn/security/using-plugin-permissions/ · https://v2.tauri.app/distribute/ · https://v2.tauri.app/plugin/updater/</w:t>
      </w:r>
    </w:p>
    <w:p>
      <w:pPr>
        <w:ind w:left="259" w:hanging="173"/>
      </w:pPr>
      <w:r>
        <w:t xml:space="preserve">• </w:t>
      </w:r>
      <w:r>
        <w:rPr>
          <w:b/>
        </w:rPr>
        <w:t>NestJS Fastify adapter.</w:t>
      </w:r>
      <w:r>
        <w:t xml:space="preserve"> https://docs.nestjs.com/techniques/performance</w:t>
      </w:r>
    </w:p>
    <w:p>
      <w:pPr>
        <w:ind w:left="259" w:hanging="173"/>
      </w:pPr>
      <w:r>
        <w:t xml:space="preserve">• </w:t>
      </w:r>
      <w:r>
        <w:rPr>
          <w:b/>
        </w:rPr>
        <w:t>SQLite FTS5.</w:t>
      </w:r>
      <w:r>
        <w:t xml:space="preserve"> https://www.sqlite.org/fts5.html</w:t>
      </w:r>
    </w:p>
    <w:p>
      <w:pPr>
        <w:spacing w:after="20"/>
      </w:pPr>
    </w:p>
    <w:p>
      <w:pPr>
        <w:pStyle w:val="Heading1"/>
        <w:keepNext/>
      </w:pPr>
      <w:r>
        <w:t>33 · 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Documento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Arquitetura Técnica do MVP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Produto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Financial Manager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Versão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1.0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Data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05/10/2026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Fonte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PRD v1.0 + Mapa de Telas e Fluxos v1.0 + Modelo de Dados/ERD v1.0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Próximo artefato recomendado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</w:r>
            <w:r>
              <w:rPr>
                <w:sz w:val="15"/>
              </w:rPr>
              <w:t>Backlog técnico / ADRs executáveis / plano de implementação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5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475569"/>
        <w:sz w:val="15"/>
      </w:rPr>
      <w:t>FINANCIAL MANAGER  /  ARQUITETURA TÉCNICA DO MVP  /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9" w:right="173"/>
      <w:shd w:fill="F1F5F9"/>
    </w:pPr>
    <w:rPr>
      <w:rFonts w:ascii="Cascadia Mono" w:hAnsi="Cascadia Mono"/>
      <w:color w:val="0F17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