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D4ED8"/>
          <w:sz w:val="26"/>
        </w:rPr>
        <w:t>FINANCIAL MANAGER</w:t>
      </w:r>
    </w:p>
    <w:p>
      <w:pPr>
        <w:jc w:val="center"/>
      </w:pPr>
      <w:r>
        <w:rPr>
          <w:b/>
          <w:color w:val="0F172A"/>
          <w:sz w:val="56"/>
        </w:rPr>
        <w:t>Plano de Implementação do MVP</w:t>
      </w:r>
    </w:p>
    <w:p>
      <w:pPr>
        <w:jc w:val="center"/>
      </w:pPr>
      <w:r>
        <w:rPr>
          <w:color w:val="475569"/>
          <w:sz w:val="22"/>
        </w:rPr>
        <w:t>Plano de execução por dependências · v1.0 · 05/10/2026</w:t>
      </w:r>
    </w:p>
    <w:p/>
    <w:p>
      <w:pPr>
        <w:jc w:val="center"/>
      </w:pPr>
      <w:r>
        <w:rPr>
          <w:b/>
          <w:color w:val="047857"/>
          <w:sz w:val="21"/>
        </w:rPr>
        <w:t>W0–W6  •  M0–M5  •  Sem datas artificiais antes de medir throughput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FF6FF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Financial Manager</w:t>
            </w:r>
          </w:p>
        </w:tc>
      </w:tr>
      <w:tr>
        <w:tc>
          <w:tcPr>
            <w:tcW w:type="dxa" w:w="5227"/>
            <w:shd w:fill="EFF6FF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1.0 — 05/10/2026</w:t>
            </w:r>
          </w:p>
        </w:tc>
      </w:tr>
      <w:tr>
        <w:tc>
          <w:tcPr>
            <w:tcW w:type="dxa" w:w="5227"/>
            <w:shd w:fill="EFF6FF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Base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PRD + Mapa de Telas + ERD + Arquitetura Técnica</w:t>
            </w:r>
          </w:p>
        </w:tc>
      </w:tr>
      <w:tr>
        <w:tc>
          <w:tcPr>
            <w:tcW w:type="dxa" w:w="5227"/>
            <w:shd w:fill="EFF6FF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</w:rPr>
              <w:t>Escopo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MVP e beta fechado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00 · Estratégia de entrega</w:t>
      </w:r>
    </w:p>
    <w:p>
      <w:r>
        <w:t xml:space="preserve">A implementação será guiada por </w:t>
      </w:r>
      <w:r>
        <w:rPr>
          <w:b/>
        </w:rPr>
        <w:t>vertical slices verificáveis</w:t>
      </w:r>
      <w:r>
        <w:t xml:space="preserve"> e por gates de integridade. O produto não será desenvolvido como três clientes independentes: domínio, contratos, fixtures e políticas são compartilhados; cada plataforma implementa apenas a interface e capacidades que lhe pertencem.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544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ementation_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44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5"/>
        </w:rPr>
        <w:t>Roadmap por ondas</w:t>
      </w:r>
    </w:p>
    <w:p>
      <w:r>
        <w:t xml:space="preserve">O </w:t>
      </w:r>
      <w:r>
        <w:rPr>
          <w:b/>
        </w:rPr>
        <w:t>Desktop local</w:t>
      </w:r>
      <w:r>
        <w:t xml:space="preserve"> é o primeiro slice de valor porque testa a proposta central sem depender de identidade/cloud. Cloud/Web entram quando modelo financeiro/importação já têm invariantes estáveis. Sync é provado em spike desde o início, mas sua implementação completa vem depois de identidade e autorização. Mobile entra sobre contratos cloud e sync já exercitados.</w:t>
      </w:r>
    </w:p>
    <w:p>
      <w:pPr>
        <w:pStyle w:val="Heading1"/>
        <w:keepNext/>
      </w:pPr>
      <w:r>
        <w:t>01 · Premissas e limites do plano</w:t>
      </w:r>
    </w:p>
    <w:p>
      <w:pPr>
        <w:ind w:left="259" w:hanging="173"/>
      </w:pPr>
      <w:r>
        <w:t xml:space="preserve">• </w:t>
      </w:r>
      <w:r>
        <w:t>Não há calendário fechado neste documento. Datas surgem somente após definição de equipe e 1–2 ciclos de throughput real.</w:t>
      </w:r>
    </w:p>
    <w:p>
      <w:pPr>
        <w:ind w:left="259" w:hanging="173"/>
      </w:pPr>
      <w:r>
        <w:t xml:space="preserve">• </w:t>
      </w:r>
      <w:r>
        <w:t>P0 do PRD é compromisso do MVP; P1 pode ser ativado se não deslocar gates de segurança/integridade.</w:t>
      </w:r>
    </w:p>
    <w:p>
      <w:pPr>
        <w:ind w:left="259" w:hanging="173"/>
      </w:pPr>
      <w:r>
        <w:t xml:space="preserve">• </w:t>
      </w:r>
      <w:r>
        <w:t>Arquitetura permanece monólito modular + worker; microserviços não são uma meta de entrega.</w:t>
      </w:r>
    </w:p>
    <w:p>
      <w:pPr>
        <w:ind w:left="259" w:hanging="173"/>
      </w:pPr>
      <w:r>
        <w:t xml:space="preserve">• </w:t>
      </w:r>
      <w:r>
        <w:t>Windows 11 x64 é o primeiro alvo Desktop proposto; Android/iOS entram no recorte Mobile. Homologação final deve ser registrada.</w:t>
      </w:r>
    </w:p>
    <w:p>
      <w:pPr>
        <w:ind w:left="259" w:hanging="173"/>
      </w:pPr>
      <w:r>
        <w:t xml:space="preserve">• </w:t>
      </w:r>
      <w:r>
        <w:t>Dados reais de participantes do beta só entram após privacidade, retenção, suporte e incident response estarem publicados.</w:t>
      </w:r>
    </w:p>
    <w:p>
      <w:pPr>
        <w:ind w:left="259" w:hanging="173"/>
      </w:pPr>
      <w:r>
        <w:t xml:space="preserve">• </w:t>
      </w:r>
      <w:r>
        <w:t>Cada milestone termina com demo + evidência de testes, não apenas merge de código.</w:t>
      </w:r>
    </w:p>
    <w:p>
      <w:pPr>
        <w:pStyle w:val="Heading1"/>
        <w:keepNext/>
      </w:pPr>
      <w:r>
        <w:t>02 · Trilhas de trabalho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50721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llel_la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072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5"/>
        </w:rPr>
        <w:t>Trilhas paralelas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Trilha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Responsabilidade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Artefatos principais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Domínio &amp; Dados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Regras financeiras, schemas, migrations, importers, search, sync core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packages/domain, repositories, fixtures, migrations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Desktop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Tauri/Rust, cofre local, backup, local UI, sync cloud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apps/desktop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Cloud/API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NestJS, auth integration, workspaces, permissions, jobs, audit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apps/api + apps/worker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Web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Next.js+BFF e UX cloud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apps/web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Mobile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Expo/RN, SecureStore, replica/offline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apps/mobile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QA/Security/Ops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fixtures, CT-01..16, threat model, CI/CD, restore, releases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pipelines, runbooks, evidence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Produto/UX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linguagem, flows, acceptance, beta feedback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PRD/Mapa de telas + decisões de produto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03 · Ondas de implementação e milestones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Onda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Objetivo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Backlog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Saída verificável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Gate de saída</w:t>
            </w:r>
          </w:p>
        </w:tc>
      </w:tr>
      <w:tr>
        <w:trPr>
          <w:cantSplit/>
        </w:trPr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W0 / M0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Spikes e fundações de risco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EP-00 + parte EP-01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Provas Tauri/SQLCipher, Expo/SQLCipher, OIDC, RLS, sync mínimo, parser 10k; ADRs bloqueadores fechados.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Não avançar se cofre/restore, RLS ou sync mínimo forem inviáveis na abordagem proposta.</w:t>
            </w:r>
          </w:p>
        </w:tc>
      </w:tr>
      <w:tr>
        <w:trPr>
          <w:cantSplit/>
        </w:trPr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W1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Fundação compartilhada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EP-01 + EP-02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Monorepo, CI, contratos, MoneyMinor, schemas PostgreSQL/SQLite, migrations e fixtures canônicas.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Mesmo dataset produz invariantes equivalentes nos dois bancos.</w:t>
            </w:r>
          </w:p>
        </w:tc>
      </w:tr>
      <w:tr>
        <w:trPr>
          <w:cantSplit/>
        </w:trPr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W2 / M1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Valor local Desktop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EP-03 + EP-04 + parte EP-05/06/07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Desktop anônimo: workspace, contas, lançamentos, OFX/CSV, revisão, duplicidade básica, dashboard, backup/restore.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FL-01 completo e CT-01/02/03/06/07 exercitados.</w:t>
            </w:r>
          </w:p>
        </w:tc>
      </w:tr>
      <w:tr>
        <w:trPr>
          <w:cantSplit/>
        </w:trPr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W3 / M2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Qualidade, detalhe e documentos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restante EP-05/06/07 + EP-08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XLSX, reversão, regras, busca, XML/PDF homologado, itens e conciliação.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FL-04..09 e CT-04/05/08/13 com evidência.</w:t>
            </w:r>
          </w:p>
        </w:tc>
      </w:tr>
      <w:tr>
        <w:trPr>
          <w:cantSplit/>
        </w:trPr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W4 / M3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Cloud, colaboração e Web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EP-09 + EP-10 + EP-11 + base EP-16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Identity, cloud workspace, roles/scopes, audit, Web, export permissions e hardening de autorização.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FL-02/10/11; CT-09/14/15; Web cobre P0 cloud online.</w:t>
            </w:r>
          </w:p>
        </w:tc>
      </w:tr>
      <w:tr>
        <w:trPr>
          <w:cantSplit/>
        </w:trPr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W5 / M4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Sync, migração e Mobile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EP-13 + EP-14 + EP-12 + EP-15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Replica/offline, conflitos, Local&lt;-&gt;Cloud, lifecycle, Mobile, suporte autorizado/export completo.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FL-12..20; CT-10/11/12; Mobile com paridade de cálculo.</w:t>
            </w:r>
          </w:p>
        </w:tc>
      </w:tr>
      <w:tr>
        <w:trPr>
          <w:cantSplit/>
        </w:trPr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W6 / M5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Hardening e beta fechado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EP-16 + EP-17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Security/load/a11y, assinatura, runbooks, restore, compatibilidade, políticas e Go/No-Go.</w:t>
            </w:r>
          </w:p>
        </w:tc>
        <w:tc>
          <w:tcPr>
            <w:tcW w:type="dxa" w:w="2091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CT-01..16 e todos gates da Arquitetura §29 aprovados.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04 · Caminho crítico e paralelização</w:t>
      </w:r>
    </w:p>
    <w:p>
      <w:r>
        <w:rPr>
          <w:b/>
        </w:rPr>
        <w:t>Caminho crítico provável:</w:t>
      </w:r>
      <w:r>
        <w:t xml:space="preserve"> EP-00 → EP-02 → EP-04 → EP-05/06 → EP-09/10 → EP-13 → EP-14 → EP-17. Falhas nesses blocos afetam a integridade ou a capacidade de integrar as três plataformas.</w:t>
      </w:r>
    </w:p>
    <w:p>
      <w:r>
        <w:t>Trabalho que pode ocorrer em paralelo, desde que os contratos estejam estáveis:</w:t>
      </w:r>
    </w:p>
    <w:p>
      <w:pPr>
        <w:ind w:left="259" w:hanging="173"/>
      </w:pPr>
      <w:r>
        <w:t xml:space="preserve">• </w:t>
      </w:r>
      <w:r>
        <w:t>Design tokens/shells podem avançar enquanto schemas e spikes são fechados.</w:t>
      </w:r>
    </w:p>
    <w:p>
      <w:pPr>
        <w:ind w:left="259" w:hanging="173"/>
      </w:pPr>
      <w:r>
        <w:t xml:space="preserve">• </w:t>
      </w:r>
      <w:r>
        <w:t>Documentos (EP-08) podem avançar após staging e modelo financeiro, sem aguardar Cloud completo.</w:t>
      </w:r>
    </w:p>
    <w:p>
      <w:pPr>
        <w:ind w:left="259" w:hanging="173"/>
      </w:pPr>
      <w:r>
        <w:t xml:space="preserve">• </w:t>
      </w:r>
      <w:r>
        <w:t>Web pode implementar telas read-only/online sobre mocks/contracts enquanto autorização é finalizada, mas não deve bypassar o BFF.</w:t>
      </w:r>
    </w:p>
    <w:p>
      <w:pPr>
        <w:ind w:left="259" w:hanging="173"/>
      </w:pPr>
      <w:r>
        <w:t xml:space="preserve">• </w:t>
      </w:r>
      <w:r>
        <w:t>Mobile UI pode começar com fixtures antes do sync completo; offline real só fecha após EP-13.</w:t>
      </w:r>
    </w:p>
    <w:p>
      <w:pPr>
        <w:ind w:left="259" w:hanging="173"/>
      </w:pPr>
      <w:r>
        <w:t xml:space="preserve">• </w:t>
      </w:r>
      <w:r>
        <w:t>QA prepara corpus, fixtures e automação desde W0; não começa apenas no M5.</w:t>
      </w:r>
    </w:p>
    <w:p>
      <w:pPr>
        <w:ind w:left="259" w:hanging="173"/>
      </w:pPr>
      <w:r>
        <w:t xml:space="preserve">• </w:t>
      </w:r>
      <w:r>
        <w:t>Segurança acompanha cada fronteira criada; hardening final não substitui revisão incremental.</w:t>
      </w:r>
    </w:p>
    <w:p>
      <w:pPr>
        <w:pStyle w:val="Heading2"/>
        <w:keepNext/>
      </w:pPr>
      <w:r>
        <w:t>04.1 Perfis de equipe sem alterar a ordem técnica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Capacidade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Forma de trabalhar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1–2 engenheiros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Executar quase serialmente o caminho crítico; adiar paralelismo de Web/Mobile até contratos estabilizarem.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3–5 engenheiros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Separar Domínio/API, Desktop e Web/Mobile; QA/segurança compartilhados desde início.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6+ engenheiros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Trilhas independentes com owners claros, mas manter ADRs, contracts e fixtures centralizados para evitar três produtos divergentes.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05 · Sequência inicial de execução</w:t>
      </w:r>
    </w:p>
    <w:p>
      <w:r>
        <w:t xml:space="preserve">As primeiras histórias a entrar em </w:t>
      </w:r>
      <w:r>
        <w:rPr>
          <w:rFonts w:ascii="Cascadia Mono" w:hAnsi="Cascadia Mono"/>
          <w:sz w:val="16"/>
        </w:rPr>
        <w:t>Ready</w:t>
      </w:r>
      <w:r>
        <w:t xml:space="preserve"> devem minimizar retrabalho. Ordem recomendada:</w:t>
      </w:r>
    </w:p>
    <w:p>
      <w:pPr>
        <w:ind w:left="259" w:hanging="259"/>
      </w:pPr>
      <w:r>
        <w:rPr>
          <w:b/>
        </w:rPr>
        <w:t xml:space="preserve">1. </w:t>
      </w:r>
      <w:r>
        <w:rPr>
          <w:b/>
        </w:rPr>
        <w:t>US-001</w:t>
      </w:r>
      <w:r>
        <w:t xml:space="preserve"> — Spike Desktop: Tauri + SQLCipher + secret store + restauração em outra instalação</w:t>
      </w:r>
    </w:p>
    <w:p>
      <w:pPr>
        <w:ind w:left="259" w:hanging="259"/>
      </w:pPr>
      <w:r>
        <w:rPr>
          <w:b/>
        </w:rPr>
        <w:t xml:space="preserve">2. </w:t>
      </w:r>
      <w:r>
        <w:rPr>
          <w:b/>
        </w:rPr>
        <w:t>US-002</w:t>
      </w:r>
      <w:r>
        <w:t xml:space="preserve"> — Spike Mobile: Expo + SQLCipher + SecureStore + MoneyMinor exato</w:t>
      </w:r>
    </w:p>
    <w:p>
      <w:pPr>
        <w:ind w:left="259" w:hanging="259"/>
      </w:pPr>
      <w:r>
        <w:rPr>
          <w:b/>
        </w:rPr>
        <w:t xml:space="preserve">3. </w:t>
      </w:r>
      <w:r>
        <w:rPr>
          <w:b/>
        </w:rPr>
        <w:t>US-003</w:t>
      </w:r>
      <w:r>
        <w:t xml:space="preserve"> — Spike OIDC: e-mail, Google e Apple com BFF Web e PKCE native</w:t>
      </w:r>
    </w:p>
    <w:p>
      <w:pPr>
        <w:ind w:left="259" w:hanging="259"/>
      </w:pPr>
      <w:r>
        <w:rPr>
          <w:b/>
        </w:rPr>
        <w:t xml:space="preserve">4. </w:t>
      </w:r>
      <w:r>
        <w:rPr>
          <w:b/>
        </w:rPr>
        <w:t>US-004</w:t>
      </w:r>
      <w:r>
        <w:t xml:space="preserve"> — Spike PostgreSQL RLS com pool e contexto por request</w:t>
      </w:r>
    </w:p>
    <w:p>
      <w:pPr>
        <w:ind w:left="259" w:hanging="259"/>
      </w:pPr>
      <w:r>
        <w:rPr>
          <w:b/>
        </w:rPr>
        <w:t xml:space="preserve">5. </w:t>
      </w:r>
      <w:r>
        <w:rPr>
          <w:b/>
        </w:rPr>
        <w:t>US-005</w:t>
      </w:r>
      <w:r>
        <w:t xml:space="preserve"> — Spike de sync entre dois clientes</w:t>
      </w:r>
    </w:p>
    <w:p>
      <w:pPr>
        <w:ind w:left="259" w:hanging="259"/>
      </w:pPr>
      <w:r>
        <w:rPr>
          <w:b/>
        </w:rPr>
        <w:t xml:space="preserve">6. </w:t>
      </w:r>
      <w:r>
        <w:rPr>
          <w:b/>
        </w:rPr>
        <w:t>US-006</w:t>
      </w:r>
      <w:r>
        <w:t xml:space="preserve"> — Spike parser OFX/CSV com 10 mil linhas</w:t>
      </w:r>
    </w:p>
    <w:p>
      <w:pPr>
        <w:ind w:left="259" w:hanging="259"/>
      </w:pPr>
      <w:r>
        <w:rPr>
          <w:b/>
        </w:rPr>
        <w:t xml:space="preserve">7. </w:t>
      </w:r>
      <w:r>
        <w:rPr>
          <w:b/>
        </w:rPr>
        <w:t>US-007</w:t>
      </w:r>
      <w:r>
        <w:t xml:space="preserve"> — Fechar ADRs físicos bloqueadores</w:t>
      </w:r>
    </w:p>
    <w:p>
      <w:pPr>
        <w:ind w:left="259" w:hanging="259"/>
      </w:pPr>
      <w:r>
        <w:rPr>
          <w:b/>
        </w:rPr>
        <w:t xml:space="preserve">8. </w:t>
      </w:r>
      <w:r>
        <w:rPr>
          <w:b/>
        </w:rPr>
        <w:t>US-010</w:t>
      </w:r>
      <w:r>
        <w:t xml:space="preserve"> — Criar monorepo pnpm/Turborepo e fronteiras de packages</w:t>
      </w:r>
    </w:p>
    <w:p>
      <w:pPr>
        <w:ind w:left="259" w:hanging="259"/>
      </w:pPr>
      <w:r>
        <w:rPr>
          <w:b/>
        </w:rPr>
        <w:t xml:space="preserve">9. </w:t>
      </w:r>
      <w:r>
        <w:rPr>
          <w:b/>
        </w:rPr>
        <w:t>US-011</w:t>
      </w:r>
      <w:r>
        <w:t xml:space="preserve"> — Configurar TypeScript, lint, format, testes e quality gates compartilhados</w:t>
      </w:r>
    </w:p>
    <w:p>
      <w:pPr>
        <w:ind w:left="259" w:hanging="259"/>
      </w:pPr>
      <w:r>
        <w:rPr>
          <w:b/>
        </w:rPr>
        <w:t xml:space="preserve">10. </w:t>
      </w:r>
      <w:r>
        <w:rPr>
          <w:b/>
        </w:rPr>
        <w:t>US-013</w:t>
      </w:r>
      <w:r>
        <w:t xml:space="preserve"> — Criar package domain com MoneyMinor e regras puras</w:t>
      </w:r>
    </w:p>
    <w:p>
      <w:pPr>
        <w:ind w:left="259" w:hanging="259"/>
      </w:pPr>
      <w:r>
        <w:rPr>
          <w:b/>
        </w:rPr>
        <w:t xml:space="preserve">11. </w:t>
      </w:r>
      <w:r>
        <w:rPr>
          <w:b/>
        </w:rPr>
        <w:t>US-020</w:t>
      </w:r>
      <w:r>
        <w:t xml:space="preserve"> — Implementar schema físico inicial PostgreSQL</w:t>
      </w:r>
    </w:p>
    <w:p>
      <w:pPr>
        <w:ind w:left="259" w:hanging="259"/>
      </w:pPr>
      <w:r>
        <w:rPr>
          <w:b/>
        </w:rPr>
        <w:t xml:space="preserve">12. </w:t>
      </w:r>
      <w:r>
        <w:rPr>
          <w:b/>
        </w:rPr>
        <w:t>US-021</w:t>
      </w:r>
      <w:r>
        <w:t xml:space="preserve"> — Implementar schema físico equivalente SQLite</w:t>
      </w:r>
    </w:p>
    <w:p>
      <w:pPr>
        <w:ind w:left="259" w:hanging="259"/>
      </w:pPr>
      <w:r>
        <w:rPr>
          <w:b/>
        </w:rPr>
        <w:t xml:space="preserve">13. </w:t>
      </w:r>
      <w:r>
        <w:rPr>
          <w:b/>
        </w:rPr>
        <w:t>US-022</w:t>
      </w:r>
      <w:r>
        <w:t xml:space="preserve"> — Criar framework de migrations dual-engine</w:t>
      </w:r>
    </w:p>
    <w:p>
      <w:pPr>
        <w:ind w:left="259" w:hanging="259"/>
      </w:pPr>
      <w:r>
        <w:rPr>
          <w:b/>
        </w:rPr>
        <w:t xml:space="preserve">14. </w:t>
      </w:r>
      <w:r>
        <w:rPr>
          <w:b/>
        </w:rPr>
        <w:t>US-025</w:t>
      </w:r>
      <w:r>
        <w:t xml:space="preserve"> — Criar fixtures financeiras canônicas</w:t>
      </w:r>
    </w:p>
    <w:p>
      <w:pPr>
        <w:ind w:left="259" w:hanging="259"/>
      </w:pPr>
      <w:r>
        <w:rPr>
          <w:b/>
        </w:rPr>
        <w:t xml:space="preserve">15. </w:t>
      </w:r>
      <w:r>
        <w:rPr>
          <w:b/>
        </w:rPr>
        <w:t>US-027</w:t>
      </w:r>
      <w:r>
        <w:t xml:space="preserve"> — Suíte de invariantes cross-engine</w:t>
      </w:r>
    </w:p>
    <w:p>
      <w:pPr>
        <w:ind w:left="259" w:hanging="259"/>
      </w:pPr>
      <w:r>
        <w:rPr>
          <w:b/>
        </w:rPr>
        <w:t xml:space="preserve">16. </w:t>
      </w:r>
      <w:r>
        <w:rPr>
          <w:b/>
        </w:rPr>
        <w:t>US-030</w:t>
      </w:r>
      <w:r>
        <w:t xml:space="preserve"> — Tela de entrada Desktop com opção Continuar sem conta</w:t>
      </w:r>
    </w:p>
    <w:p>
      <w:pPr>
        <w:ind w:left="259" w:hanging="259"/>
      </w:pPr>
      <w:r>
        <w:rPr>
          <w:b/>
        </w:rPr>
        <w:t xml:space="preserve">17. </w:t>
      </w:r>
      <w:r>
        <w:rPr>
          <w:b/>
        </w:rPr>
        <w:t>US-031</w:t>
      </w:r>
      <w:r>
        <w:t xml:space="preserve"> — Criar workspace local anônimo</w:t>
      </w:r>
    </w:p>
    <w:p>
      <w:pPr>
        <w:ind w:left="259" w:hanging="259"/>
      </w:pPr>
      <w:r>
        <w:rPr>
          <w:b/>
        </w:rPr>
        <w:t xml:space="preserve">18. </w:t>
      </w:r>
      <w:r>
        <w:rPr>
          <w:b/>
        </w:rPr>
        <w:t>US-032</w:t>
      </w:r>
      <w:r>
        <w:t xml:space="preserve"> — Inicializar cofre SQLCipher e chave no secret store</w:t>
      </w:r>
    </w:p>
    <w:p>
      <w:pPr>
        <w:ind w:left="259" w:hanging="259"/>
      </w:pPr>
      <w:r>
        <w:rPr>
          <w:b/>
        </w:rPr>
        <w:t xml:space="preserve">19. </w:t>
      </w:r>
      <w:r>
        <w:rPr>
          <w:b/>
        </w:rPr>
        <w:t>US-040</w:t>
      </w:r>
      <w:r>
        <w:t xml:space="preserve"> — CRUD de contas financeiras e saldo de referência</w:t>
      </w:r>
    </w:p>
    <w:p>
      <w:pPr>
        <w:ind w:left="259" w:hanging="259"/>
      </w:pPr>
      <w:r>
        <w:rPr>
          <w:b/>
        </w:rPr>
        <w:t xml:space="preserve">20. </w:t>
      </w:r>
      <w:r>
        <w:rPr>
          <w:b/>
        </w:rPr>
        <w:t>US-041</w:t>
      </w:r>
      <w:r>
        <w:t xml:space="preserve"> — Criar/editar/excluir/restaurar movimentação manual</w:t>
      </w:r>
    </w:p>
    <w:p>
      <w:pPr>
        <w:ind w:left="259" w:hanging="259"/>
      </w:pPr>
      <w:r>
        <w:rPr>
          <w:b/>
        </w:rPr>
        <w:t xml:space="preserve">21. </w:t>
      </w:r>
      <w:r>
        <w:rPr>
          <w:b/>
        </w:rPr>
        <w:t>US-044</w:t>
      </w:r>
      <w:r>
        <w:t xml:space="preserve"> — Categorias padrão editáveis por workspace</w:t>
      </w:r>
    </w:p>
    <w:p>
      <w:pPr>
        <w:ind w:left="259" w:hanging="259"/>
      </w:pPr>
      <w:r>
        <w:rPr>
          <w:b/>
        </w:rPr>
        <w:t xml:space="preserve">22. </w:t>
      </w:r>
      <w:r>
        <w:rPr>
          <w:b/>
        </w:rPr>
        <w:t>US-050</w:t>
      </w:r>
      <w:r>
        <w:t xml:space="preserve"> — Central de importações e histórico de lotes</w:t>
      </w:r>
    </w:p>
    <w:p>
      <w:pPr>
        <w:ind w:left="259" w:hanging="259"/>
      </w:pPr>
      <w:r>
        <w:rPr>
          <w:b/>
        </w:rPr>
        <w:t xml:space="preserve">23. </w:t>
      </w:r>
      <w:r>
        <w:rPr>
          <w:b/>
        </w:rPr>
        <w:t>US-052</w:t>
      </w:r>
      <w:r>
        <w:t xml:space="preserve"> — Parser OFX normalizado</w:t>
      </w:r>
    </w:p>
    <w:p>
      <w:pPr>
        <w:ind w:left="259" w:hanging="259"/>
      </w:pPr>
      <w:r>
        <w:rPr>
          <w:b/>
        </w:rPr>
        <w:t xml:space="preserve">24. </w:t>
      </w:r>
      <w:r>
        <w:rPr>
          <w:b/>
        </w:rPr>
        <w:t>US-053</w:t>
      </w:r>
      <w:r>
        <w:t xml:space="preserve"> — Parser CSV com mapeamento de colunas</w:t>
      </w:r>
    </w:p>
    <w:p>
      <w:pPr>
        <w:ind w:left="259" w:hanging="259"/>
      </w:pPr>
      <w:r>
        <w:rPr>
          <w:b/>
        </w:rPr>
        <w:t xml:space="preserve">25. </w:t>
      </w:r>
      <w:r>
        <w:rPr>
          <w:b/>
        </w:rPr>
        <w:t>US-055</w:t>
      </w:r>
      <w:r>
        <w:t xml:space="preserve"> — Staging/revisão pré-importação editável</w:t>
      </w:r>
    </w:p>
    <w:p>
      <w:pPr>
        <w:ind w:left="259" w:hanging="259"/>
      </w:pPr>
      <w:r>
        <w:rPr>
          <w:b/>
        </w:rPr>
        <w:t xml:space="preserve">26. </w:t>
      </w:r>
      <w:r>
        <w:rPr>
          <w:b/>
        </w:rPr>
        <w:t>US-056</w:t>
      </w:r>
      <w:r>
        <w:t xml:space="preserve"> — Confirmação atômica e idempotente do lote</w:t>
      </w:r>
    </w:p>
    <w:p>
      <w:pPr>
        <w:ind w:left="259" w:hanging="259"/>
      </w:pPr>
      <w:r>
        <w:rPr>
          <w:b/>
        </w:rPr>
        <w:t xml:space="preserve">27. </w:t>
      </w:r>
      <w:r>
        <w:rPr>
          <w:b/>
        </w:rPr>
        <w:t>US-034</w:t>
      </w:r>
      <w:r>
        <w:t xml:space="preserve"> — Criar backup .fmbackup criptografado/versionado</w:t>
      </w:r>
    </w:p>
    <w:p>
      <w:pPr>
        <w:ind w:left="259" w:hanging="259"/>
      </w:pPr>
      <w:r>
        <w:rPr>
          <w:b/>
        </w:rPr>
        <w:t xml:space="preserve">28. </w:t>
      </w:r>
      <w:r>
        <w:rPr>
          <w:b/>
        </w:rPr>
        <w:t>US-035</w:t>
      </w:r>
      <w:r>
        <w:t xml:space="preserve"> — Restaurar backup como novo workspace</w:t>
      </w:r>
    </w:p>
    <w:p>
      <w:pPr>
        <w:ind w:left="259" w:hanging="259"/>
      </w:pPr>
      <w:r>
        <w:rPr>
          <w:b/>
        </w:rPr>
        <w:t xml:space="preserve">29. </w:t>
      </w:r>
      <w:r>
        <w:rPr>
          <w:b/>
        </w:rPr>
        <w:t>US-070</w:t>
      </w:r>
      <w:r>
        <w:t xml:space="preserve"> — Dashboard com saldo atual, despesas e composição</w:t>
      </w:r>
    </w:p>
    <w:p>
      <w:pPr>
        <w:pStyle w:val="Heading1"/>
        <w:keepNext/>
      </w:pPr>
      <w:r>
        <w:t>06 · Estratégia de ambientes e dados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4887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88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5"/>
        </w:rPr>
        <w:t>Fluxo de ambientes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Ambiente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Dados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Deploy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Uso</w:t>
            </w:r>
          </w:p>
        </w:tc>
      </w:tr>
      <w:tr>
        <w:trPr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Local Dev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Somente fixtures/sintéticos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on-demand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Desenvolvimento e testes rápidos.</w:t>
            </w:r>
          </w:p>
        </w:tc>
      </w:tr>
      <w:tr>
        <w:trPr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CI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Fixtures determinísticas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efêmero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Unit/contract/migrations/security scans.</w:t>
            </w:r>
          </w:p>
        </w:tc>
      </w:tr>
      <w:tr>
        <w:trPr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Integration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Sintéticos + serviços reais de teste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automático em main/PR conforme custo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API+DB+sync end-to-end.</w:t>
            </w:r>
          </w:p>
        </w:tc>
      </w:tr>
      <w:tr>
        <w:trPr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Staging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Sintéticos realistas; nunca cópia indiscriminada de produção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release candidate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Smoke, load controlado, restore, a11y, security.</w:t>
            </w:r>
          </w:p>
        </w:tc>
      </w:tr>
      <w:tr>
        <w:trPr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Closed Beta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Dados reais apenas de participantes consentidos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canal beta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Validação de valor e operação.</w:t>
            </w:r>
          </w:p>
        </w:tc>
      </w:tr>
      <w:tr>
        <w:trPr>
          <w:cantSplit/>
        </w:trPr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Production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Dados reais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promoção após gates</w:t>
            </w:r>
          </w:p>
        </w:tc>
        <w:tc>
          <w:tcPr>
            <w:tcW w:type="dxa" w:w="2613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Disponibilidade geral futura.</w:t>
            </w:r>
          </w:p>
        </w:tc>
      </w:tr>
    </w:tbl>
    <w:p>
      <w:pPr>
        <w:spacing w:after="0"/>
      </w:pPr>
    </w:p>
    <w:p>
      <w:r>
        <w:rPr>
          <w:b/>
        </w:rPr>
        <w:t>Regra de dados:</w:t>
      </w:r>
      <w:r>
        <w:t xml:space="preserve"> não usar dump de produção em dev/staging. Casos que exigem realismo devem usar datasets sintéticos/anonimizados construídos especificamente para teste.</w:t>
      </w:r>
    </w:p>
    <w:p>
      <w:pPr>
        <w:pStyle w:val="Heading1"/>
        <w:keepNext/>
      </w:pPr>
      <w:r>
        <w:t>07 · Estratégia de branches, integração e releases</w:t>
      </w:r>
    </w:p>
    <w:p>
      <w:pPr>
        <w:ind w:left="259" w:hanging="173"/>
      </w:pPr>
      <w:r>
        <w:t xml:space="preserve">• </w:t>
      </w:r>
      <w:r>
        <w:t>Preferir trunk-based development com branches curtas e pull requests pequenos.</w:t>
      </w:r>
    </w:p>
    <w:p>
      <w:pPr>
        <w:ind w:left="259" w:hanging="173"/>
      </w:pPr>
      <w:r>
        <w:t xml:space="preserve">• </w:t>
      </w:r>
      <w:r>
        <w:t>Migrations devem ser backward-compatible no mesmo release sempre que possível; deploy de schema precede código que depende da nova coluna/estrutura.</w:t>
      </w:r>
    </w:p>
    <w:p>
      <w:pPr>
        <w:ind w:left="259" w:hanging="173"/>
      </w:pPr>
      <w:r>
        <w:t xml:space="preserve">• </w:t>
      </w:r>
      <w:r>
        <w:t>Feature flags protegem fluxos incompletos e permitem beta gradual sem branches de longa duração.</w:t>
      </w:r>
    </w:p>
    <w:p>
      <w:pPr>
        <w:ind w:left="259" w:hanging="173"/>
      </w:pPr>
      <w:r>
        <w:t xml:space="preserve">• </w:t>
      </w:r>
      <w:r>
        <w:t xml:space="preserve">Web/API/worker usam release versionada e rollback documentado; mudanças de contrato mantêm compatibilidade dentro de </w:t>
      </w:r>
      <w:r>
        <w:rPr>
          <w:rFonts w:ascii="Cascadia Mono" w:hAnsi="Cascadia Mono"/>
          <w:sz w:val="16"/>
        </w:rPr>
        <w:t>/v1</w:t>
      </w:r>
      <w:r>
        <w:t xml:space="preserve"> ou exigem nova versão.</w:t>
      </w:r>
    </w:p>
    <w:p>
      <w:pPr>
        <w:ind w:left="259" w:hanging="173"/>
      </w:pPr>
      <w:r>
        <w:t xml:space="preserve">• </w:t>
      </w:r>
      <w:r>
        <w:t>Desktop possui canais internal/beta/stable, artefatos assinados e updater validado.</w:t>
      </w:r>
    </w:p>
    <w:p>
      <w:pPr>
        <w:ind w:left="259" w:hanging="173"/>
      </w:pPr>
      <w:r>
        <w:t xml:space="preserve">• </w:t>
      </w:r>
      <w:r>
        <w:t>Mobile usa canais internos/TestFlight/Play Internal antes do beta externo; schema local tem migration testada contra versão anterior suportada.</w:t>
      </w:r>
    </w:p>
    <w:p>
      <w:pPr>
        <w:pStyle w:val="Heading1"/>
        <w:keepNext/>
      </w:pPr>
      <w:r>
        <w:t>08 · Estratégia de testes por onda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Onda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Testes dominantes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Evidência de saída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W0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spikes reproduzíveis, benchmark parser, isolamento RLS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scripts/ADR + resultado registrado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W1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unitários de domínio, migrations, invariantes cross-engine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fixtures canônicas verdes em PG/SQLite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W2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e2e Desktop local, backup/restore, import idempotente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CT-01/02/03/06/07 parcial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W3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dedupe/reversal/doc items/search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CT-04/05/08/13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W4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auth/permission negative tests, Web e2e, audit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CT-09/14/15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W5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property/convergence sync, migration fault injection, Mobile offline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CT-10/11/12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W6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CT-01..16 completo, load, a11y, pentest focal, restore drill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evidence pack para Go/No-Go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09 · Segurança e privacidade dentro do ciclo</w:t>
      </w:r>
    </w:p>
    <w:p>
      <w:r>
        <w:t>Segurança não é uma onda final. Cada merge que cria uma nova fronteira deve incluir os controles correspondentes:</w:t>
      </w:r>
    </w:p>
    <w:p>
      <w:pPr>
        <w:ind w:left="259" w:hanging="173"/>
      </w:pPr>
      <w:r>
        <w:t xml:space="preserve">• </w:t>
      </w:r>
      <w:r>
        <w:t>Novo endpoint → autorização, validação, rate limit relevante e teste negativo.</w:t>
      </w:r>
    </w:p>
    <w:p>
      <w:pPr>
        <w:ind w:left="259" w:hanging="173"/>
      </w:pPr>
      <w:r>
        <w:t xml:space="preserve">• </w:t>
      </w:r>
      <w:r>
        <w:t>Nova tabela workspace-scoped → FK/constraint, policy RLS quando cloud e teste cross-workspace.</w:t>
      </w:r>
    </w:p>
    <w:p>
      <w:pPr>
        <w:ind w:left="259" w:hanging="173"/>
      </w:pPr>
      <w:r>
        <w:t xml:space="preserve">• </w:t>
      </w:r>
      <w:r>
        <w:t>Novo arquivo/parser → limites, corpus hostil, timeout/memória e política de descarte.</w:t>
      </w:r>
    </w:p>
    <w:p>
      <w:pPr>
        <w:ind w:left="259" w:hanging="173"/>
      </w:pPr>
      <w:r>
        <w:t xml:space="preserve">• </w:t>
      </w:r>
      <w:r>
        <w:t>Novo evento de telemetria → revisão de payload para impedir conteúdo financeiro/identificadores desnecessários.</w:t>
      </w:r>
    </w:p>
    <w:p>
      <w:pPr>
        <w:ind w:left="259" w:hanging="173"/>
      </w:pPr>
      <w:r>
        <w:t xml:space="preserve">• </w:t>
      </w:r>
      <w:r>
        <w:t>Novo mecanismo offline → ameaça de dispositivo perdido, revogação e expiração.</w:t>
      </w:r>
    </w:p>
    <w:p>
      <w:pPr>
        <w:ind w:left="259" w:hanging="173"/>
      </w:pPr>
      <w:r>
        <w:t xml:space="preserve">• </w:t>
      </w:r>
      <w:r>
        <w:t>Nova ação destrutiva → autenticação recente quando aplicável, confirmação, audit trail e recuperação/retention claras.</w:t>
      </w:r>
    </w:p>
    <w:p>
      <w:pPr>
        <w:pStyle w:val="Heading1"/>
        <w:keepNext/>
      </w:pPr>
      <w:r>
        <w:t>10 · Plano de dados, fixtures e compatibilidade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Conjunto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Conteúdo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Finalidade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FIX-FIN-01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contas, transferências, cartão, rateios, ajustes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invariantes financeiras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FIX-IMP-01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OFX/CSV/XLSX com duplicatas e períodos sobrepostos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import/dedup/reversal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FIX-DOC-01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NF-e/NFC-e XML e PDFs sintéticos/homologados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parsers, itens, busca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FIX-SYNC-01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edições concorrentes, tombstones, generation antiga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convergência e conflito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FIX-ACL-01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dois workspaces, roles e account scopes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isolamento/autorização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FIX-LIFE-01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archive/purge/restore/migration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ciclo de vida e DR</w:t>
            </w:r>
          </w:p>
        </w:tc>
      </w:tr>
    </w:tbl>
    <w:p>
      <w:pPr>
        <w:spacing w:after="0"/>
      </w:pPr>
    </w:p>
    <w:p>
      <w:r>
        <w:t>O catálogo de compatibilidade do beta deve listar banco/layout/versão realmente testado. “Suporta PDF” ou “suporta CSV” nunca deve significar suporte universal.</w:t>
      </w:r>
    </w:p>
    <w:p>
      <w:pPr>
        <w:pStyle w:val="Heading1"/>
        <w:keepNext/>
      </w:pPr>
      <w:r>
        <w:t>11 · Observabilidade e critérios operacionais</w:t>
      </w:r>
    </w:p>
    <w:p>
      <w:r>
        <w:t>Instrumentar desde W1: request/trace id, latência API, falha de job, tamanho/tempo de import, atraso de sync, quantidade de conflitos, taxa de restore, erros por versão de cliente e saúde de migrations. Métricas devem evitar conteúdo financeiro.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Sinal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Uso de decisão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p95 API/query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detectar necessidade de índice/cache/escala horizontal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lag/falha de jobs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decidir se fila PostgreSQL ainda é adequada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sync batch size/conflict rate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ajustar protocolo e UX; não esconder conflitos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import duration/failure by parser version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homologar layouts e priorizar correções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restore success/RTO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validar que backup é realmente recuperável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crash-free sessions por cliente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bloquear promoção de release instável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 · Riscos de execução e respostas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Risco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Sinal precoce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Resposta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Divergência PostgreSQL/SQLite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fixture gera total diferente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parar feature e corrigir domain/adapter antes de continuar.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Sync complexo demais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muitos conflitos falsos/loops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reduzir operações sincronizáveis e ampliar property tests; não usar last-write-wins silencioso.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Importadores frágeis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regressão por layout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versionar parser + corpus; homologação explícita.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Escopo cresce para ERP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novos módulos sem relação com problema central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usar P1/P2 e proteger objetivo “para onde meu dinheiro foi”.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Desktop vira WebView privilegiado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UI pede acesso SQL/FS genérico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manter capabilities mínimas e comandos nativos tipados.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Segurança atrasa no fim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gates falham somente em M5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security tests e threat review em cada onda.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Custos cloud surpreendem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jobs/storage/egress crescem cedo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medir custo por workspace no beta; manter originais temporários.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Equipe pequena tenta paralelizar tudo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muitos itens em progresso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limitar WIP e seguir caminho crítico.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 · Critérios de Go/No-Go do beta</w:t>
      </w:r>
    </w:p>
    <w:p>
      <w:pPr>
        <w:ind w:left="259" w:hanging="173"/>
      </w:pPr>
      <w:r>
        <w:t xml:space="preserve">• </w:t>
      </w:r>
      <w:r>
        <w:t>CT-01..16 possuem evidência; itens não executados contam como falha, não como “assumidos”.</w:t>
      </w:r>
    </w:p>
    <w:p>
      <w:pPr>
        <w:ind w:left="259" w:hanging="173"/>
      </w:pPr>
      <w:r>
        <w:t xml:space="preserve">• </w:t>
      </w:r>
      <w:r>
        <w:t>Nenhum vazamento cross-workspace, perda/duplicação financeira reproduzível ou backup sem restore demonstrado.</w:t>
      </w:r>
    </w:p>
    <w:p>
      <w:pPr>
        <w:ind w:left="259" w:hanging="173"/>
      </w:pPr>
      <w:r>
        <w:t xml:space="preserve">• </w:t>
      </w:r>
      <w:r>
        <w:t>Local→Cloud e Cloud→Local passam por fault injection sem duplicar/perder dados.</w:t>
      </w:r>
    </w:p>
    <w:p>
      <w:pPr>
        <w:ind w:left="259" w:hanging="173"/>
      </w:pPr>
      <w:r>
        <w:t xml:space="preserve">• </w:t>
      </w:r>
      <w:r>
        <w:t>RLS + autorização da API têm testes negativos; leitor/export/offline respeitam escopo efetivo.</w:t>
      </w:r>
    </w:p>
    <w:p>
      <w:pPr>
        <w:ind w:left="259" w:hanging="173"/>
      </w:pPr>
      <w:r>
        <w:t xml:space="preserve">• </w:t>
      </w:r>
      <w:r>
        <w:t>Desktop release é assinado e updater rejeita artefato inválido.</w:t>
      </w:r>
    </w:p>
    <w:p>
      <w:pPr>
        <w:ind w:left="259" w:hanging="173"/>
      </w:pPr>
      <w:r>
        <w:t xml:space="preserve">• </w:t>
      </w:r>
      <w:r>
        <w:t>Restore cloud foi executado e RTO/RPO medidos no ambiente de referência.</w:t>
      </w:r>
    </w:p>
    <w:p>
      <w:pPr>
        <w:ind w:left="259" w:hanging="173"/>
      </w:pPr>
      <w:r>
        <w:t xml:space="preserve">• </w:t>
      </w:r>
      <w:r>
        <w:t>Logs/error tracking do staging não contêm valores, descrições financeiras, CPF/CNPJ ou originais.</w:t>
      </w:r>
    </w:p>
    <w:p>
      <w:pPr>
        <w:ind w:left="259" w:hanging="173"/>
      </w:pPr>
      <w:r>
        <w:t xml:space="preserve">• </w:t>
      </w:r>
      <w:r>
        <w:t>Compatibilidade, limitações do beta, retenção, privacidade, suporte e incidentes estão publicados.</w:t>
      </w:r>
    </w:p>
    <w:p>
      <w:pPr>
        <w:pStyle w:val="Heading1"/>
        <w:keepNext/>
      </w:pPr>
      <w:r>
        <w:t>14 · Processo de refinement e acompanhamento</w:t>
      </w:r>
    </w:p>
    <w:p>
      <w:pPr>
        <w:ind w:left="259" w:hanging="173"/>
      </w:pPr>
      <w:r>
        <w:t xml:space="preserve">• </w:t>
      </w:r>
      <w:r>
        <w:t>Refinar apenas 1–2 ondas à frente; não decompor todo o produto em microtarefas antes de aprender com implementação.</w:t>
      </w:r>
    </w:p>
    <w:p>
      <w:pPr>
        <w:ind w:left="259" w:hanging="173"/>
      </w:pPr>
      <w:r>
        <w:t xml:space="preserve">• </w:t>
      </w:r>
      <w:r>
        <w:t>Manter no máximo poucos itens por pessoa em In Progress; Blocked deve ter owner e condição de desbloqueio.</w:t>
      </w:r>
    </w:p>
    <w:p>
      <w:pPr>
        <w:ind w:left="259" w:hanging="173"/>
      </w:pPr>
      <w:r>
        <w:t xml:space="preserve">• </w:t>
      </w:r>
      <w:r>
        <w:t>Ao fechar um ADR que altera implementação, atualizar história afetada e documento de arquitetura antes do merge final.</w:t>
      </w:r>
    </w:p>
    <w:p>
      <w:pPr>
        <w:ind w:left="259" w:hanging="173"/>
      </w:pPr>
      <w:r>
        <w:t xml:space="preserve">• </w:t>
      </w:r>
      <w:r>
        <w:t>Cada milestone tem demo orientada pelos fluxos FL e não por componentes internos isolados.</w:t>
      </w:r>
    </w:p>
    <w:p>
      <w:pPr>
        <w:ind w:left="259" w:hanging="173"/>
      </w:pPr>
      <w:r>
        <w:t xml:space="preserve">• </w:t>
      </w:r>
      <w:r>
        <w:t>Bugs S0/S1 interrompem promoção de release; bugs S2/S3 entram no triage com impacto explícito.</w:t>
      </w:r>
    </w:p>
    <w:p>
      <w:pPr>
        <w:ind w:left="259" w:hanging="173"/>
      </w:pPr>
      <w:r>
        <w:t xml:space="preserve">• </w:t>
      </w:r>
      <w:r>
        <w:t>Após M1 e M3, revisar prioridades com evidência de uso antes de puxar P1.</w:t>
      </w:r>
    </w:p>
    <w:p>
      <w:pPr>
        <w:pStyle w:val="Heading1"/>
        <w:keepNext/>
      </w:pPr>
      <w:r>
        <w:t>15 · Entregáveis por milestone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Marco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Demonstração mínima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Artefatos que devem acompanhar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M0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spikes executados e decisões físicas registradas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ADRs, benchmark, threat notes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M1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instalar Desktop → criar local → importar → entender gastos → backup/restore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release internal, fixture report, CT evidence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M2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dedupe/reversal + documentos/itens/search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compatibility catalog v0, parser corpus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M3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login → cloud → colaboração → Web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auth/RLS evidence, audit report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M4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offline/sync + Local&lt;-&gt;Cloud + Mobile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convergence tests, migration fault report</w:t>
            </w:r>
          </w:p>
        </w:tc>
      </w:tr>
      <w:tr>
        <w:trPr>
          <w:cantSplit/>
        </w:trPr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M5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beta fechado pronto</w:t>
            </w:r>
          </w:p>
        </w:tc>
        <w:tc>
          <w:tcPr>
            <w:tcW w:type="dxa" w:w="3485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Go/No-Go checklist, privacy/retention, incident/restore runbooks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 · Controle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Item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  <w:shd w:fill="0F172A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Valor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Documento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Plano de Implementação do MVP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Produto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Financial Manager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Versão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1.0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Data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05/10/2026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Fonte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Backlog Técnico v1.0 + PRD/Fluxos/ERD/Arquitetura v1.0</w:t>
            </w:r>
          </w:p>
        </w:tc>
      </w:tr>
      <w:tr>
        <w:trPr>
          <w:cantSplit/>
        </w:trPr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Próximo passo</w:t>
            </w:r>
          </w:p>
        </w:tc>
        <w:tc>
          <w:tcPr>
            <w:tcW w:type="dxa" w:w="5227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4"/>
              </w:rPr>
            </w:r>
            <w:r>
              <w:rPr>
                <w:sz w:val="14"/>
              </w:rPr>
              <w:t>Refinar W0/W1 em ferramenta de gestão e executar spikes bloqueadores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4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75569"/>
        <w:sz w:val="14"/>
      </w:rPr>
      <w:t>FINANCIAL MANAGER  /  PLANO DE IMPLEMENTAÇÃO DO MVP  /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0" w:lineRule="auto"/>
    </w:pPr>
    <w:rPr>
      <w:rFonts w:ascii="Aptos" w:hAnsi="Aptos"/>
      <w:color w:val="0F17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230"/>
    </w:pPr>
    <w:rPr>
      <w:rFonts w:ascii="Cascadia Mono" w:hAnsi="Cascadia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