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EE" w:rsidRPr="002402DC" w:rsidRDefault="002402DC" w:rsidP="002402DC">
      <w:pPr>
        <w:jc w:val="center"/>
        <w:rPr>
          <w:rFonts w:ascii="Verdana" w:hAnsi="Verdana"/>
          <w:sz w:val="40"/>
          <w:szCs w:val="40"/>
          <w:u w:val="single"/>
          <w:lang w:val="en-US"/>
        </w:rPr>
      </w:pPr>
      <w:r w:rsidRPr="009542C1">
        <w:rPr>
          <w:rFonts w:ascii="Verdana" w:hAnsi="Verdana"/>
          <w:sz w:val="72"/>
          <w:szCs w:val="72"/>
          <w:u w:val="single"/>
          <w:lang w:val="en-US"/>
        </w:rPr>
        <w:t>E</w:t>
      </w:r>
      <w:r w:rsidRPr="002402DC">
        <w:rPr>
          <w:rFonts w:ascii="Verdana" w:hAnsi="Verdana"/>
          <w:sz w:val="40"/>
          <w:szCs w:val="40"/>
          <w:u w:val="single"/>
          <w:lang w:val="en-US"/>
        </w:rPr>
        <w:t>levation of privilege</w:t>
      </w:r>
    </w:p>
    <w:p w:rsidR="002402DC" w:rsidRDefault="002402DC" w:rsidP="002402DC">
      <w:pPr>
        <w:jc w:val="center"/>
        <w:rPr>
          <w:rFonts w:ascii="Verdana" w:hAnsi="Verdana"/>
          <w:sz w:val="36"/>
          <w:szCs w:val="36"/>
          <w:u w:val="single"/>
          <w:lang w:val="en-US"/>
        </w:rPr>
      </w:pPr>
    </w:p>
    <w:p w:rsidR="003C5232" w:rsidRPr="00676AEB" w:rsidRDefault="00FB2E27" w:rsidP="00676AEB">
      <w:pPr>
        <w:spacing w:after="0"/>
        <w:jc w:val="both"/>
        <w:rPr>
          <w:rFonts w:ascii="Verdana" w:hAnsi="Verdana"/>
          <w:sz w:val="20"/>
          <w:szCs w:val="20"/>
          <w:u w:val="single"/>
          <w:lang w:val="en-US"/>
        </w:rPr>
      </w:pPr>
      <w:proofErr w:type="spellStart"/>
      <w:r w:rsidRPr="00676AEB">
        <w:rPr>
          <w:rFonts w:ascii="Verdana" w:hAnsi="Verdana"/>
          <w:b/>
          <w:sz w:val="20"/>
          <w:szCs w:val="20"/>
          <w:u w:val="single"/>
          <w:lang w:val="en-US"/>
        </w:rPr>
        <w:t>Narušavanje</w:t>
      </w:r>
      <w:proofErr w:type="spellEnd"/>
      <w:r w:rsidRPr="00676AEB">
        <w:rPr>
          <w:rFonts w:ascii="Verdana" w:hAnsi="Verdana"/>
          <w:b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676AEB">
        <w:rPr>
          <w:rFonts w:ascii="Verdana" w:hAnsi="Verdana"/>
          <w:b/>
          <w:sz w:val="20"/>
          <w:szCs w:val="20"/>
          <w:u w:val="single"/>
          <w:lang w:val="en-US"/>
        </w:rPr>
        <w:t>povlastica</w:t>
      </w:r>
      <w:proofErr w:type="spellEnd"/>
      <w:r w:rsidRPr="00676AEB">
        <w:rPr>
          <w:rFonts w:ascii="Verdana" w:hAnsi="Verdana"/>
          <w:sz w:val="20"/>
          <w:szCs w:val="20"/>
          <w:u w:val="single"/>
        </w:rPr>
        <w:t>(</w:t>
      </w:r>
      <w:proofErr w:type="gramEnd"/>
      <w:r w:rsidRPr="00676AEB">
        <w:rPr>
          <w:rFonts w:ascii="Verdana" w:hAnsi="Verdana"/>
          <w:i/>
          <w:sz w:val="20"/>
          <w:szCs w:val="20"/>
          <w:u w:val="single"/>
        </w:rPr>
        <w:t xml:space="preserve">elevation of privilege </w:t>
      </w:r>
      <w:r w:rsidRPr="00676AEB">
        <w:rPr>
          <w:rFonts w:ascii="Verdana" w:hAnsi="Verdana"/>
          <w:sz w:val="20"/>
          <w:szCs w:val="20"/>
          <w:u w:val="single"/>
        </w:rPr>
        <w:t xml:space="preserve">ili </w:t>
      </w:r>
      <w:r w:rsidRPr="00676AEB">
        <w:rPr>
          <w:rFonts w:ascii="Verdana" w:hAnsi="Verdana"/>
          <w:i/>
          <w:sz w:val="20"/>
          <w:szCs w:val="20"/>
          <w:u w:val="single"/>
          <w:lang w:val="en-US"/>
        </w:rPr>
        <w:t>privilege escalation</w:t>
      </w:r>
      <w:r w:rsidRPr="00676AEB">
        <w:rPr>
          <w:rFonts w:ascii="Verdana" w:hAnsi="Verdana"/>
          <w:sz w:val="20"/>
          <w:szCs w:val="20"/>
          <w:u w:val="single"/>
        </w:rPr>
        <w:t>)</w:t>
      </w:r>
    </w:p>
    <w:p w:rsidR="009233D6" w:rsidRPr="00E32181" w:rsidRDefault="009233D6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9233D6" w:rsidRDefault="00FB2E27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E32181">
        <w:rPr>
          <w:rFonts w:ascii="Verdana" w:hAnsi="Verdana"/>
          <w:sz w:val="20"/>
          <w:szCs w:val="20"/>
          <w:lang w:val="en-US"/>
        </w:rPr>
        <w:t>Narušavanje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povlastica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javlja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dva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E32181">
        <w:rPr>
          <w:rFonts w:ascii="Verdana" w:hAnsi="Verdana"/>
          <w:sz w:val="20"/>
          <w:szCs w:val="20"/>
          <w:lang w:val="en-US"/>
        </w:rPr>
        <w:t>oblika</w:t>
      </w:r>
      <w:proofErr w:type="spellEnd"/>
      <w:r w:rsidRPr="00E32181">
        <w:rPr>
          <w:rFonts w:ascii="Verdana" w:hAnsi="Verdana"/>
          <w:sz w:val="20"/>
          <w:szCs w:val="20"/>
          <w:lang w:val="en-US"/>
        </w:rPr>
        <w:t>:</w:t>
      </w:r>
    </w:p>
    <w:p w:rsidR="00CB4E4E" w:rsidRPr="00E32181" w:rsidRDefault="00CB4E4E" w:rsidP="003C5232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B8142B" w:rsidRDefault="00FB2E27" w:rsidP="00E23F7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  <w:lang w:val="en-US"/>
        </w:rPr>
      </w:pPr>
      <w:proofErr w:type="spellStart"/>
      <w:r w:rsidRPr="00676AEB">
        <w:rPr>
          <w:rFonts w:ascii="Verdana" w:hAnsi="Verdana"/>
          <w:b/>
          <w:sz w:val="20"/>
          <w:szCs w:val="20"/>
          <w:lang w:val="en-US"/>
        </w:rPr>
        <w:t>Vertikalno</w:t>
      </w:r>
      <w:proofErr w:type="spellEnd"/>
      <w:r w:rsidRPr="00676AEB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b/>
          <w:sz w:val="20"/>
          <w:szCs w:val="20"/>
          <w:lang w:val="en-US"/>
        </w:rPr>
        <w:t>povećanje</w:t>
      </w:r>
      <w:proofErr w:type="spellEnd"/>
      <w:r w:rsidRPr="00676AEB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676AEB">
        <w:rPr>
          <w:rFonts w:ascii="Verdana" w:hAnsi="Verdana"/>
          <w:b/>
          <w:sz w:val="20"/>
          <w:szCs w:val="20"/>
          <w:lang w:val="en-US"/>
        </w:rPr>
        <w:t>povlastica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676AEB">
        <w:rPr>
          <w:rFonts w:ascii="Verdana" w:hAnsi="Verdana"/>
          <w:i/>
          <w:sz w:val="20"/>
          <w:szCs w:val="20"/>
          <w:lang w:val="en-US"/>
        </w:rPr>
        <w:t>Vertical privilege escalation</w:t>
      </w:r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676AEB">
        <w:rPr>
          <w:rFonts w:ascii="Verdana" w:hAnsi="Verdana"/>
          <w:sz w:val="20"/>
          <w:szCs w:val="20"/>
          <w:u w:val="dotted"/>
          <w:lang w:val="en-US"/>
        </w:rPr>
        <w:t xml:space="preserve"> </w:t>
      </w:r>
      <w:r w:rsidRPr="00676AEB">
        <w:rPr>
          <w:rFonts w:ascii="Verdana" w:hAnsi="Verdana"/>
          <w:i/>
          <w:sz w:val="20"/>
          <w:szCs w:val="20"/>
          <w:lang w:val="en-US"/>
        </w:rPr>
        <w:t>privilege elevation</w:t>
      </w:r>
      <w:r w:rsidRPr="00676AEB">
        <w:rPr>
          <w:rFonts w:ascii="Verdana" w:hAnsi="Verdana"/>
          <w:sz w:val="20"/>
          <w:szCs w:val="20"/>
          <w:lang w:val="en-US"/>
        </w:rPr>
        <w:t>) Kao p</w:t>
      </w:r>
      <w:r w:rsidR="00AB614C" w:rsidRPr="00676AEB">
        <w:rPr>
          <w:rFonts w:ascii="Verdana" w:hAnsi="Verdana"/>
          <w:sz w:val="20"/>
          <w:szCs w:val="20"/>
          <w:lang w:val="en-US"/>
        </w:rPr>
        <w:t xml:space="preserve">rimer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ovakav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slučaj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u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našoj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aplikaciji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 se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navesti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situacija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običan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građanin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dakle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ne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odbornik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predsednik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skupštine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pristupi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resursima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koje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on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nema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odobrena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prava</w:t>
      </w:r>
      <w:proofErr w:type="spellEnd"/>
      <w:r w:rsidR="00AB614C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B614C" w:rsidRPr="00676AEB">
        <w:rPr>
          <w:rFonts w:ascii="Verdana" w:hAnsi="Verdana"/>
          <w:sz w:val="20"/>
          <w:szCs w:val="20"/>
          <w:lang w:val="en-US"/>
        </w:rPr>
        <w:t>pristupa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usvajanje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akata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amandmana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povlačenje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akata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amandmana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kao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i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samo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predlaganje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676AEB">
        <w:rPr>
          <w:rFonts w:ascii="Verdana" w:hAnsi="Verdana"/>
          <w:sz w:val="20"/>
          <w:szCs w:val="20"/>
          <w:lang w:val="en-US"/>
        </w:rPr>
        <w:t>istih</w:t>
      </w:r>
      <w:proofErr w:type="spellEnd"/>
      <w:r w:rsidRPr="00676AEB">
        <w:rPr>
          <w:rFonts w:ascii="Verdana" w:hAnsi="Verdana"/>
          <w:sz w:val="20"/>
          <w:szCs w:val="20"/>
          <w:lang w:val="en-US"/>
        </w:rPr>
        <w:t>).</w:t>
      </w:r>
    </w:p>
    <w:p w:rsidR="00676AEB" w:rsidRPr="00676AEB" w:rsidRDefault="00676AEB" w:rsidP="00676AEB">
      <w:pPr>
        <w:pStyle w:val="ListParagraph"/>
        <w:spacing w:after="0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 w:rsidR="009E6BF9" w:rsidRPr="00676AEB" w:rsidRDefault="00676AEB" w:rsidP="00676AEB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</w:t>
      </w:r>
      <w:proofErr w:type="spellStart"/>
      <w:proofErr w:type="gramStart"/>
      <w:r w:rsidR="009E6BF9" w:rsidRPr="00676AEB">
        <w:rPr>
          <w:rFonts w:ascii="Verdana" w:hAnsi="Verdana"/>
          <w:sz w:val="20"/>
          <w:szCs w:val="20"/>
          <w:lang w:val="en-US"/>
        </w:rPr>
        <w:t>Mogućih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strategij</w:t>
      </w:r>
      <w:r w:rsidR="00B8142B" w:rsidRPr="00676AEB">
        <w:rPr>
          <w:rFonts w:ascii="Verdana" w:hAnsi="Verdana"/>
          <w:sz w:val="20"/>
          <w:szCs w:val="20"/>
          <w:lang w:val="en-US"/>
        </w:rPr>
        <w:t>a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ublažavanje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ovakvih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problema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ima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9E6BF9" w:rsidRPr="00676AEB">
        <w:rPr>
          <w:rFonts w:ascii="Verdana" w:hAnsi="Verdana"/>
          <w:sz w:val="20"/>
          <w:szCs w:val="20"/>
          <w:lang w:val="en-US"/>
        </w:rPr>
        <w:t>nekoliko</w:t>
      </w:r>
      <w:proofErr w:type="spellEnd"/>
      <w:r w:rsidR="009E6BF9" w:rsidRPr="00676AEB"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9E6BF9" w:rsidRDefault="009E6BF9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C10ED8" w:rsidRDefault="00E4254B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hyperlink r:id="rId6" w:history="1">
        <w:r w:rsidR="00C10ED8" w:rsidRPr="00C10ED8">
          <w:rPr>
            <w:rStyle w:val="Hyperlink"/>
            <w:rFonts w:ascii="Verdana" w:hAnsi="Verdana"/>
            <w:i/>
            <w:sz w:val="20"/>
            <w:szCs w:val="20"/>
            <w:lang w:val="en-US"/>
          </w:rPr>
          <w:t>Principle of least privilege</w:t>
        </w:r>
      </w:hyperlink>
      <w:r w:rsidR="00C10E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C10ED8">
        <w:rPr>
          <w:rFonts w:ascii="Verdana" w:hAnsi="Verdana"/>
          <w:sz w:val="20"/>
          <w:szCs w:val="20"/>
          <w:lang w:val="en-US"/>
        </w:rPr>
        <w:t>kod</w:t>
      </w:r>
      <w:proofErr w:type="spellEnd"/>
      <w:r w:rsidR="00C10E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C10ED8">
        <w:rPr>
          <w:rFonts w:ascii="Verdana" w:hAnsi="Verdana"/>
          <w:sz w:val="20"/>
          <w:szCs w:val="20"/>
          <w:lang w:val="en-US"/>
        </w:rPr>
        <w:t>koga</w:t>
      </w:r>
      <w:proofErr w:type="spellEnd"/>
      <w:r w:rsidR="00C10ED8">
        <w:rPr>
          <w:rFonts w:ascii="Verdana" w:hAnsi="Verdana"/>
          <w:sz w:val="20"/>
          <w:szCs w:val="20"/>
          <w:lang w:val="en-US"/>
        </w:rPr>
        <w:t xml:space="preserve"> je </w:t>
      </w:r>
      <w:proofErr w:type="spellStart"/>
      <w:r w:rsidR="00C10ED8">
        <w:rPr>
          <w:rFonts w:ascii="Verdana" w:hAnsi="Verdana"/>
          <w:sz w:val="20"/>
          <w:szCs w:val="20"/>
          <w:lang w:val="en-US"/>
        </w:rPr>
        <w:t>ideja</w:t>
      </w:r>
      <w:proofErr w:type="spellEnd"/>
      <w:r w:rsidR="00C10ED8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C10ED8">
        <w:rPr>
          <w:rFonts w:ascii="Verdana" w:hAnsi="Verdana"/>
          <w:sz w:val="20"/>
          <w:szCs w:val="20"/>
          <w:lang w:val="en-US"/>
        </w:rPr>
        <w:t>svaki</w:t>
      </w:r>
      <w:proofErr w:type="spellEnd"/>
      <w:r w:rsidR="00C10ED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modul</w:t>
      </w:r>
      <w:proofErr w:type="spellEnd"/>
      <w:r w:rsidR="00C10ED8">
        <w:rPr>
          <w:rFonts w:ascii="Verdana" w:hAnsi="Verdana"/>
          <w:sz w:val="20"/>
          <w:szCs w:val="20"/>
          <w:lang w:val="en-US"/>
        </w:rPr>
        <w:t xml:space="preserve"> </w:t>
      </w:r>
      <w:r w:rsidR="00B8142B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korisnici</w:t>
      </w:r>
      <w:proofErr w:type="spellEnd"/>
      <w:proofErr w:type="gramStart"/>
      <w:r w:rsidR="00B8142B">
        <w:rPr>
          <w:rFonts w:ascii="Verdana" w:hAnsi="Verdana"/>
          <w:sz w:val="20"/>
          <w:szCs w:val="20"/>
          <w:lang w:val="en-US"/>
        </w:rPr>
        <w:t xml:space="preserve">, 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procesi</w:t>
      </w:r>
      <w:proofErr w:type="spellEnd"/>
      <w:proofErr w:type="gramEnd"/>
      <w:r w:rsidR="00B8142B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sama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aplikacija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)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mogu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koriste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samo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one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resurse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koji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su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im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potrebni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normalan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rad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B8142B">
        <w:rPr>
          <w:rFonts w:ascii="Verdana" w:hAnsi="Verdana"/>
          <w:sz w:val="20"/>
          <w:szCs w:val="20"/>
          <w:lang w:val="en-US"/>
        </w:rPr>
        <w:t>funkcionisanje</w:t>
      </w:r>
      <w:proofErr w:type="spellEnd"/>
      <w:r w:rsidR="00B8142B">
        <w:rPr>
          <w:rFonts w:ascii="Verdana" w:hAnsi="Verdana"/>
          <w:sz w:val="20"/>
          <w:szCs w:val="20"/>
          <w:lang w:val="en-US"/>
        </w:rPr>
        <w:t>.</w:t>
      </w:r>
    </w:p>
    <w:p w:rsidR="00232F2E" w:rsidRDefault="00232F2E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Omogućiti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</w:t>
      </w:r>
      <w:proofErr w:type="spellStart"/>
      <w:r>
        <w:rPr>
          <w:rFonts w:ascii="Verdana" w:hAnsi="Verdana"/>
          <w:sz w:val="20"/>
          <w:szCs w:val="20"/>
          <w:lang w:val="en-US"/>
        </w:rPr>
        <w:t>odradti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validacija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kako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klijentskoj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strani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tako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na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64C29">
        <w:rPr>
          <w:rFonts w:ascii="Verdana" w:hAnsi="Verdana"/>
          <w:sz w:val="20"/>
          <w:szCs w:val="20"/>
          <w:lang w:val="en-US"/>
        </w:rPr>
        <w:t>serverskoj</w:t>
      </w:r>
      <w:proofErr w:type="spellEnd"/>
      <w:r w:rsidR="00764C29">
        <w:rPr>
          <w:rFonts w:ascii="Verdana" w:hAnsi="Verdana"/>
          <w:sz w:val="20"/>
          <w:szCs w:val="20"/>
          <w:lang w:val="en-US"/>
        </w:rPr>
        <w:t>,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odnosno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potvrda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informacija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resursa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primaju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šalju</w:t>
      </w:r>
      <w:proofErr w:type="spellEnd"/>
      <w:r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232F2E">
        <w:rPr>
          <w:rFonts w:ascii="Verdana" w:hAnsi="Verdana"/>
          <w:i/>
          <w:sz w:val="20"/>
          <w:szCs w:val="20"/>
          <w:lang w:val="en-US"/>
        </w:rPr>
        <w:t>Shell injection</w:t>
      </w:r>
      <w:r>
        <w:rPr>
          <w:rFonts w:ascii="Verdana" w:hAnsi="Verdana"/>
          <w:sz w:val="20"/>
          <w:szCs w:val="20"/>
          <w:lang w:val="en-US"/>
        </w:rPr>
        <w:t>).</w:t>
      </w:r>
    </w:p>
    <w:p w:rsidR="00232F2E" w:rsidRDefault="0089477C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Onemogućiti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skripti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web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pretraživača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 pre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sz w:val="20"/>
          <w:szCs w:val="20"/>
          <w:lang w:val="en-US"/>
        </w:rPr>
        <w:t>Neke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aplikacije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napisane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>
        <w:rPr>
          <w:rFonts w:ascii="Verdana" w:hAnsi="Verdana"/>
          <w:sz w:val="20"/>
          <w:szCs w:val="20"/>
          <w:lang w:val="en-US"/>
        </w:rPr>
        <w:t>omogućavaju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832AC4">
        <w:rPr>
          <w:rFonts w:ascii="Verdana" w:hAnsi="Verdana"/>
          <w:sz w:val="20"/>
          <w:szCs w:val="20"/>
          <w:lang w:val="en-US"/>
        </w:rPr>
        <w:t>funkcionisanje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bez </w:t>
      </w:r>
      <w:proofErr w:type="spellStart"/>
      <w:r>
        <w:rPr>
          <w:rFonts w:ascii="Verdana" w:hAnsi="Verdana"/>
          <w:sz w:val="20"/>
          <w:szCs w:val="20"/>
          <w:lang w:val="en-US"/>
        </w:rPr>
        <w:t>korišćenja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bilo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kakvih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r w:rsidRPr="0089477C">
        <w:rPr>
          <w:rFonts w:ascii="Verdana" w:hAnsi="Verdana"/>
          <w:i/>
          <w:sz w:val="20"/>
          <w:szCs w:val="20"/>
          <w:lang w:val="en-US"/>
        </w:rPr>
        <w:t>client-side-scripts</w:t>
      </w:r>
      <w:r>
        <w:rPr>
          <w:rFonts w:ascii="Verdana" w:hAnsi="Verdana"/>
          <w:sz w:val="20"/>
          <w:szCs w:val="20"/>
          <w:lang w:val="en-US"/>
        </w:rPr>
        <w:t>.</w:t>
      </w:r>
    </w:p>
    <w:p w:rsidR="0089477C" w:rsidRPr="0089477C" w:rsidRDefault="0089477C" w:rsidP="00C10ED8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i/>
          <w:sz w:val="20"/>
          <w:szCs w:val="20"/>
          <w:lang w:val="en-US"/>
        </w:rPr>
      </w:pPr>
      <w:r w:rsidRPr="0089477C">
        <w:rPr>
          <w:rFonts w:ascii="Verdana" w:hAnsi="Verdana"/>
          <w:i/>
          <w:sz w:val="20"/>
          <w:szCs w:val="20"/>
          <w:lang w:val="en-US"/>
        </w:rPr>
        <w:t>WEB application firewall</w:t>
      </w:r>
      <w:r>
        <w:rPr>
          <w:rFonts w:ascii="Verdana" w:hAnsi="Verdana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postavlja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određena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pravila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u HTTP </w:t>
      </w:r>
      <w:proofErr w:type="spellStart"/>
      <w:r>
        <w:rPr>
          <w:rFonts w:ascii="Verdana" w:hAnsi="Verdana"/>
          <w:sz w:val="20"/>
          <w:szCs w:val="20"/>
          <w:lang w:val="en-US"/>
        </w:rPr>
        <w:t>konverzaciji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Na </w:t>
      </w:r>
      <w:proofErr w:type="spellStart"/>
      <w:r>
        <w:rPr>
          <w:rFonts w:ascii="Verdana" w:hAnsi="Verdana"/>
          <w:sz w:val="20"/>
          <w:szCs w:val="20"/>
          <w:lang w:val="en-US"/>
        </w:rPr>
        <w:t>ovaj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način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pravilo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konfigur</w:t>
      </w:r>
      <w:r w:rsidR="00E82016">
        <w:rPr>
          <w:rFonts w:ascii="Verdana" w:hAnsi="Verdana"/>
          <w:sz w:val="20"/>
          <w:szCs w:val="20"/>
          <w:lang w:val="en-US"/>
        </w:rPr>
        <w:t>i</w:t>
      </w:r>
      <w:r>
        <w:rPr>
          <w:rFonts w:ascii="Verdana" w:hAnsi="Verdana"/>
          <w:sz w:val="20"/>
          <w:szCs w:val="20"/>
          <w:lang w:val="en-US"/>
        </w:rPr>
        <w:t>san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mogu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prepoznati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blokirati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XSS </w:t>
      </w:r>
      <w:proofErr w:type="spellStart"/>
      <w:r>
        <w:rPr>
          <w:rFonts w:ascii="Verdana" w:hAnsi="Verdana"/>
          <w:sz w:val="20"/>
          <w:szCs w:val="20"/>
          <w:lang w:val="en-US"/>
        </w:rPr>
        <w:t>napadi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sz w:val="20"/>
          <w:szCs w:val="20"/>
          <w:lang w:val="en-US"/>
        </w:rPr>
        <w:t>Čak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ide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korak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dalje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omogućavajući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da se </w:t>
      </w:r>
      <w:proofErr w:type="spellStart"/>
      <w:r>
        <w:rPr>
          <w:rFonts w:ascii="Verdana" w:hAnsi="Verdana"/>
          <w:sz w:val="20"/>
          <w:szCs w:val="20"/>
          <w:lang w:val="en-US"/>
        </w:rPr>
        <w:t>prepoznaju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novi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napadi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tako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što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>
        <w:rPr>
          <w:rFonts w:ascii="Verdana" w:hAnsi="Verdana"/>
          <w:sz w:val="20"/>
          <w:szCs w:val="20"/>
          <w:lang w:val="en-US"/>
        </w:rPr>
        <w:t>uočavaju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nepoznati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šabloni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E32181" w:rsidRPr="00E32181" w:rsidRDefault="00E32181" w:rsidP="00FB2E27">
      <w:pPr>
        <w:pStyle w:val="ListParagraph"/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401F10" w:rsidRPr="00F61018" w:rsidRDefault="00F61018" w:rsidP="00F61018">
      <w:pPr>
        <w:spacing w:after="0"/>
        <w:jc w:val="bot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2.   </w:t>
      </w:r>
      <w:proofErr w:type="spellStart"/>
      <w:r w:rsidR="00E32181" w:rsidRPr="00F61018">
        <w:rPr>
          <w:rFonts w:ascii="Verdana" w:hAnsi="Verdana"/>
          <w:b/>
          <w:sz w:val="20"/>
          <w:szCs w:val="20"/>
          <w:lang w:val="en-US"/>
        </w:rPr>
        <w:t>Horizontalno</w:t>
      </w:r>
      <w:proofErr w:type="spellEnd"/>
      <w:r w:rsidR="00E32181" w:rsidRPr="00F61018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="00E32181" w:rsidRPr="00F61018">
        <w:rPr>
          <w:rFonts w:ascii="Verdana" w:hAnsi="Verdana"/>
          <w:b/>
          <w:sz w:val="20"/>
          <w:szCs w:val="20"/>
          <w:lang w:val="en-US"/>
        </w:rPr>
        <w:t>povećanje</w:t>
      </w:r>
      <w:proofErr w:type="spellEnd"/>
      <w:r w:rsidR="00E32181" w:rsidRPr="00F61018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="00E32181" w:rsidRPr="00F61018">
        <w:rPr>
          <w:rFonts w:ascii="Verdana" w:hAnsi="Verdana"/>
          <w:b/>
          <w:sz w:val="20"/>
          <w:szCs w:val="20"/>
          <w:lang w:val="en-US"/>
        </w:rPr>
        <w:t>povlastica</w:t>
      </w:r>
      <w:proofErr w:type="spellEnd"/>
      <w:r w:rsidR="00E32181" w:rsidRPr="00F61018">
        <w:rPr>
          <w:rFonts w:ascii="Verdana" w:hAnsi="Verdana"/>
          <w:sz w:val="20"/>
          <w:szCs w:val="20"/>
          <w:lang w:val="en-US"/>
        </w:rPr>
        <w:t>(</w:t>
      </w:r>
      <w:proofErr w:type="gramEnd"/>
      <w:r w:rsidR="00E32181" w:rsidRPr="00F61018">
        <w:rPr>
          <w:rFonts w:ascii="Verdana" w:hAnsi="Verdana"/>
          <w:sz w:val="20"/>
          <w:szCs w:val="20"/>
          <w:u w:val="dotted"/>
          <w:lang w:val="en-US"/>
        </w:rPr>
        <w:t>Horizontal privilege escalation</w:t>
      </w:r>
      <w:r w:rsidR="00E32181" w:rsidRPr="00F61018">
        <w:rPr>
          <w:rFonts w:ascii="Verdana" w:hAnsi="Verdana"/>
          <w:sz w:val="20"/>
          <w:szCs w:val="20"/>
          <w:lang w:val="en-US"/>
        </w:rPr>
        <w:t xml:space="preserve">) </w:t>
      </w:r>
    </w:p>
    <w:p w:rsidR="00AC65BD" w:rsidRPr="00F61018" w:rsidRDefault="00581F2B" w:rsidP="00E23F78">
      <w:pPr>
        <w:spacing w:after="0"/>
        <w:jc w:val="both"/>
        <w:rPr>
          <w:rFonts w:ascii="Verdana" w:hAnsi="Verdana"/>
          <w:i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</w:t>
      </w:r>
      <w:r w:rsidR="00AC65BD" w:rsidRPr="00F61018">
        <w:rPr>
          <w:rFonts w:ascii="Verdana" w:hAnsi="Verdana"/>
          <w:sz w:val="20"/>
          <w:szCs w:val="20"/>
          <w:lang w:val="en-US"/>
        </w:rPr>
        <w:t xml:space="preserve">Kao primer u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našoj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aplikaciji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može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se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navesti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situacija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da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drugi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odbornik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 w:rsidR="00AC65BD" w:rsidRPr="00F61018">
        <w:rPr>
          <w:rFonts w:ascii="Verdana" w:hAnsi="Verdana"/>
          <w:sz w:val="20"/>
          <w:szCs w:val="20"/>
          <w:lang w:val="en-US"/>
        </w:rPr>
        <w:t>na</w:t>
      </w:r>
      <w:proofErr w:type="spellEnd"/>
      <w:proofErr w:type="gram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neki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r w:rsidR="00F61018">
        <w:rPr>
          <w:rFonts w:ascii="Verdana" w:hAnsi="Verdana"/>
          <w:sz w:val="20"/>
          <w:szCs w:val="20"/>
          <w:lang w:val="en-US"/>
        </w:rPr>
        <w:t xml:space="preserve">  </w:t>
      </w:r>
      <w:r w:rsidR="00E23F78">
        <w:rPr>
          <w:rFonts w:ascii="Verdana" w:hAnsi="Verdana"/>
          <w:sz w:val="20"/>
          <w:szCs w:val="20"/>
          <w:lang w:val="en-US"/>
        </w:rPr>
        <w:t xml:space="preserve">     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način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preuzme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kontrolu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nad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resursima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drugog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odbornika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ili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možda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čak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predsednika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skupštine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čime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dobija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dodatne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mogućnosti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za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AC65BD" w:rsidRPr="00F61018">
        <w:rPr>
          <w:rFonts w:ascii="Verdana" w:hAnsi="Verdana"/>
          <w:sz w:val="20"/>
          <w:szCs w:val="20"/>
          <w:lang w:val="en-US"/>
        </w:rPr>
        <w:t>manipluaciju</w:t>
      </w:r>
      <w:proofErr w:type="spellEnd"/>
      <w:r w:rsidR="00AC65BD" w:rsidRPr="00F61018">
        <w:rPr>
          <w:rFonts w:ascii="Verdana" w:hAnsi="Verdana"/>
          <w:sz w:val="20"/>
          <w:szCs w:val="20"/>
          <w:lang w:val="en-US"/>
        </w:rPr>
        <w:t>.</w:t>
      </w:r>
    </w:p>
    <w:p w:rsidR="003F721F" w:rsidRDefault="003F721F" w:rsidP="00E23F78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 w:rsidRPr="003F721F">
        <w:rPr>
          <w:rFonts w:ascii="Verdana" w:hAnsi="Verdana"/>
          <w:sz w:val="20"/>
          <w:szCs w:val="20"/>
          <w:lang w:val="en-US"/>
        </w:rPr>
        <w:t>Mogućih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strategija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za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ublažavanje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ovakvih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problema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ima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3F721F">
        <w:rPr>
          <w:rFonts w:ascii="Verdana" w:hAnsi="Verdana"/>
          <w:sz w:val="20"/>
          <w:szCs w:val="20"/>
          <w:lang w:val="en-US"/>
        </w:rPr>
        <w:t>nekoliko</w:t>
      </w:r>
      <w:proofErr w:type="spellEnd"/>
      <w:r w:rsidRPr="003F721F">
        <w:rPr>
          <w:rFonts w:ascii="Verdana" w:hAnsi="Verdana"/>
          <w:sz w:val="20"/>
          <w:szCs w:val="20"/>
          <w:lang w:val="en-US"/>
        </w:rPr>
        <w:t>.</w:t>
      </w:r>
      <w:proofErr w:type="gramEnd"/>
    </w:p>
    <w:p w:rsidR="003F721F" w:rsidRDefault="003F721F" w:rsidP="003F721F">
      <w:pPr>
        <w:spacing w:after="0"/>
        <w:ind w:left="1068"/>
        <w:jc w:val="both"/>
        <w:rPr>
          <w:rFonts w:ascii="Verdana" w:hAnsi="Verdana"/>
          <w:sz w:val="20"/>
          <w:szCs w:val="20"/>
          <w:lang w:val="en-US"/>
        </w:rPr>
      </w:pPr>
    </w:p>
    <w:p w:rsidR="00B13548" w:rsidRDefault="00B13548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Prilikom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kreiranja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samih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biti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barem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malo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maštovit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upotrebiti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neka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od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hyperlink r:id="rId7" w:history="1">
        <w:proofErr w:type="spellStart"/>
        <w:r w:rsidRPr="00B13548">
          <w:rPr>
            <w:rStyle w:val="Hyperlink"/>
            <w:rFonts w:ascii="Verdana" w:hAnsi="Verdana"/>
            <w:sz w:val="20"/>
            <w:szCs w:val="20"/>
            <w:lang w:val="en-US"/>
          </w:rPr>
          <w:t>pravila</w:t>
        </w:r>
        <w:proofErr w:type="spellEnd"/>
      </w:hyperlink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za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kreiranje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en-US"/>
        </w:rPr>
        <w:t>kao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samo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hyperlink r:id="rId8" w:history="1">
        <w:proofErr w:type="spellStart"/>
        <w:r w:rsidRPr="00B13548">
          <w:rPr>
            <w:rStyle w:val="Hyperlink"/>
            <w:rFonts w:ascii="Verdana" w:hAnsi="Verdana"/>
            <w:sz w:val="20"/>
            <w:szCs w:val="20"/>
            <w:lang w:val="en-US"/>
          </w:rPr>
          <w:t>merenje</w:t>
        </w:r>
        <w:proofErr w:type="spellEnd"/>
      </w:hyperlink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jačine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lozinke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B13548" w:rsidRDefault="00B13548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Koristiti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TLS </w:t>
      </w:r>
      <w:proofErr w:type="spellStart"/>
      <w:r>
        <w:rPr>
          <w:rFonts w:ascii="Verdana" w:hAnsi="Verdana"/>
          <w:sz w:val="20"/>
          <w:szCs w:val="20"/>
          <w:lang w:val="en-US"/>
        </w:rPr>
        <w:t>prilikom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HTTP </w:t>
      </w:r>
      <w:proofErr w:type="spellStart"/>
      <w:r>
        <w:rPr>
          <w:rFonts w:ascii="Verdana" w:hAnsi="Verdana"/>
          <w:sz w:val="20"/>
          <w:szCs w:val="20"/>
          <w:lang w:val="en-US"/>
        </w:rPr>
        <w:t>komunikacije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:rsidR="00B13548" w:rsidRDefault="00E73FAF" w:rsidP="00B1354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Istražiti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postojeća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i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proverena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rešenja</w:t>
      </w:r>
      <w:proofErr w:type="spellEnd"/>
    </w:p>
    <w:p w:rsidR="00E73FAF" w:rsidRPr="00B13548" w:rsidRDefault="00E73FAF" w:rsidP="00E73FAF">
      <w:pPr>
        <w:pStyle w:val="ListParagraph"/>
        <w:spacing w:after="0"/>
        <w:ind w:left="1788"/>
        <w:jc w:val="both"/>
        <w:rPr>
          <w:rFonts w:ascii="Verdana" w:hAnsi="Verdana"/>
          <w:sz w:val="20"/>
          <w:szCs w:val="20"/>
          <w:lang w:val="en-US"/>
        </w:rPr>
      </w:pPr>
    </w:p>
    <w:p w:rsidR="00AB614C" w:rsidRDefault="00AB614C" w:rsidP="00FB2E27">
      <w:pPr>
        <w:pStyle w:val="ListParagraph"/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AB614C" w:rsidRPr="00FB2E27" w:rsidRDefault="00AB614C" w:rsidP="00FB2E27">
      <w:pPr>
        <w:pStyle w:val="ListParagraph"/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012BA5" w:rsidRPr="002402DC" w:rsidRDefault="00012BA5" w:rsidP="00200348">
      <w:pPr>
        <w:spacing w:after="0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012BA5" w:rsidRPr="0024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120"/>
    <w:multiLevelType w:val="hybridMultilevel"/>
    <w:tmpl w:val="925C7834"/>
    <w:lvl w:ilvl="0" w:tplc="241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4654FA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610526"/>
    <w:multiLevelType w:val="hybridMultilevel"/>
    <w:tmpl w:val="ABD23E12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5B7F0C"/>
    <w:multiLevelType w:val="hybridMultilevel"/>
    <w:tmpl w:val="A86CA192"/>
    <w:lvl w:ilvl="0" w:tplc="241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6A"/>
    <w:rsid w:val="00012BA5"/>
    <w:rsid w:val="00200348"/>
    <w:rsid w:val="00232F2E"/>
    <w:rsid w:val="002402DC"/>
    <w:rsid w:val="002C0D09"/>
    <w:rsid w:val="003B43BB"/>
    <w:rsid w:val="003C5232"/>
    <w:rsid w:val="003F721F"/>
    <w:rsid w:val="00401F10"/>
    <w:rsid w:val="00581F2B"/>
    <w:rsid w:val="005E7D3D"/>
    <w:rsid w:val="00647015"/>
    <w:rsid w:val="00676AEB"/>
    <w:rsid w:val="00764C29"/>
    <w:rsid w:val="00832AC4"/>
    <w:rsid w:val="0089477C"/>
    <w:rsid w:val="009233D6"/>
    <w:rsid w:val="00931B5F"/>
    <w:rsid w:val="009542C1"/>
    <w:rsid w:val="009E6BF9"/>
    <w:rsid w:val="009F4768"/>
    <w:rsid w:val="00A33AAD"/>
    <w:rsid w:val="00AB614C"/>
    <w:rsid w:val="00AC4031"/>
    <w:rsid w:val="00AC65BD"/>
    <w:rsid w:val="00AF7C2E"/>
    <w:rsid w:val="00B13548"/>
    <w:rsid w:val="00B8142B"/>
    <w:rsid w:val="00C10ED8"/>
    <w:rsid w:val="00C32F6C"/>
    <w:rsid w:val="00CA4E67"/>
    <w:rsid w:val="00CB4E4E"/>
    <w:rsid w:val="00D723C7"/>
    <w:rsid w:val="00E23F78"/>
    <w:rsid w:val="00E32181"/>
    <w:rsid w:val="00E4254B"/>
    <w:rsid w:val="00E73FAF"/>
    <w:rsid w:val="00E82016"/>
    <w:rsid w:val="00E92705"/>
    <w:rsid w:val="00EA50B7"/>
    <w:rsid w:val="00F1316A"/>
    <w:rsid w:val="00F61018"/>
    <w:rsid w:val="00F64DEE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D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D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D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D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secureismypassword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owtogeek.com/195430/how-to-create-a-strong-password-and-remember-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nciple_of_least_privile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40</cp:revision>
  <dcterms:created xsi:type="dcterms:W3CDTF">2016-05-15T09:24:00Z</dcterms:created>
  <dcterms:modified xsi:type="dcterms:W3CDTF">2016-06-01T08:38:00Z</dcterms:modified>
</cp:coreProperties>
</file>