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Custometry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Foundation System Design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APPROVED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Architecture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July 16,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Custometry Architecture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Independent cold review · completed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system-design.md · ADR-0001 · ADR-0002 · blueprint 0.8.2-draft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Repository Foundation, contracts, local runtime and acceptance boundaries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Executive summary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Custometry is built as a contract-backed modular monolith: a tangible Web shell appears early, then each bounded context replaces a mock adapter with a real vertical slice across API, domain/application, PostgreSQL or immutable artifacts, and browser/runtime proof.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Foundation establishes public-repository governance, DDD boundaries, quality tooling, a download-first Compose topology with an infrastructure Edge and separate edge_to_web/web_to_api networks, local documentation, and a deterministic retail source. It does not claim completed analytics, forecasting, report delivery, universal XLSX, or production deployment.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Reproducible public monorepo and protected delivery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Completed product analytics or forecasting functionality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Explicit DDD ownership and automated boundary gates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Microservices, Kubernetes, or remote workers before a separate ADR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Lightweight download-first local installation and offline core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huge offline bundle or a false Edge egress-denial claim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UI-first vertical slices with real-boundary proof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Treating Penpot, mocks, or unit tests as complete acceptance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Context and problem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Without a shared UI, contract, and verifiable-boundary foundation, the product can fragment into disconnected screens and services. The earlier container approach also exposed risks from a large offline bundle, port conflicts, shared Edge/API adjacency, and overly strong egress claims.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selected path is UI-first: a shared Experience Platform and versioned contracts precede domain slices. Apps are composition roots, packages own domain/application code and ports, adapters connect from the outside, and application code never reads another context's private tables directly.</w:t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Target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Custometry Foundation topology: Browser to Edge to Web to API, with contract, control-state, artifact, and future isolated-egress boundaries." title="Custometry Foundation architecture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Figure 1. Foundation boundary and dependency direction.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Key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Edge / Web / local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Infrastructure ingress; split Edge→Web→API; Frost shell, /docs, /help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 immutable Web artifact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direct Edge→API; explicit degraded state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API composition root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HTTP boundary, use-case wiring, readiness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private 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Fail closed with stable error code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Domain contexts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Invariants, commands, queries, owned ports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Owned PostgreSQL schema/artifacts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cross-context private-table fallback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Execution/artifact spine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Outbox, leases, reconciliation, immutable results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PostgreSQL + local manifests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Retry classified; unknown state reconciled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Quality toolchain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Drift, DDD, docs, routes, runtime evidence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 + generated manifests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Required evidence missing = gate failure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Vertical-slice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route, UI states, DTO/OpenAPI/JSON Schema, and examples are fixed as one versioned contract.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boundary validates identity, workspace, authorization, locale-neutral values, and bounded filters before invoking the use case.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generated client and mock adapter use the same schemas; a separate product mock model is forbidden.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framework-free application use case invokes domain rules and only the outbound ports owned by its context.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command/run and outbox intent are committed in one PostgreSQL transaction before the external effect.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adapter applies timeouts, retry classes, idempotency identity, and unknown-state reconciliation; the worker uses leases and fencing.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terminal state and immutable artifact manifest become visible atomically; UI, audit, metrics, and runbooks reflect the observed result.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execution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workspace_id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Tenant boundary; authorized before work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definition_ref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 ref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Immutable published definition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request_hash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SHA-256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Normalized semantic input identity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attempt_id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 delivery attempt; never reused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lease_fence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Long task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Rejects stale worker writes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artifact_ref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Manifest ref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 result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Hash, schema, grain, lineage, PII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trace_id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Opaque 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Cross-boundary audit/observability link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Schema, authorization, workspace, and limit validation run before execution; invalid input creates no side effect.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Repeatable commands use a request hash, idempotency key, attempt identity, and lease/fencing ordering.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published definition, input snapshot, code/plugin version, seed, locale/timezone, and artifact hashes are pinned for replay.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PostgreSQL is the source of truth for control/run state; Valkey is delivery/cache only; bulk data is an immutable artifact, not a control row.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Versioned interfaces and templates live in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f6b9a"/>
          <w:u w:val="single"/>
          <w:rtl w:val="0"/>
        </w:rPr>
        <w:t xml:space="preserve">docs/contracts/README.md; every change passes compatibility and drift gates.</w:t>
      </w: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Client-facing state changes only after a durable commit. At-least-once delivery may repeat computation but not an external effect; request hash and attempt identity distinguish replay. Partial failure remains observable and is repaired by the reconciler rather than a hidden retry.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Duplicate command/delivery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Return/reuse stable intent; no duplicate effect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Idempotency key + request hash + attempt identity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Required durable write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downstream work; retryable typed failure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State is committed before side effect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Timeout or unknown result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blind retry; reconcile destination/state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Unknown is explicit and auditable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Definition/config changes mid-run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Pinned version remains authoritative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Replay cannot mix revisions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Workspace authorization is applied before pagination or aggregation and checked again before sensitive artifact or source access.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PII is classified and redacted before previews, exports, logs, traces, and samples; raw customer or provider payloads never enter the public repository.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Secrets arrive as references or files and never enter URLs, image layers, generated artifacts, or diagnostic output.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Web/API/data runtime remains on internal networks and passes negative egress probes. The secretless, read-only Edge is an infrastructure ingress adapter: edge_to_web is separate from web_to_api, direct Edge→API access is denied, but Compose does not prove absence of ambient Edge egress; production requires firewall/CNI hardening.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Cleanup, migration, replay, and debugging fail closed by default, remain ownership-bounded and auditable, and require their own proof boundaries.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Application readiness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All owned dependencies ready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API/browser latency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Measured baseline; no unapproved regression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Web/API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 per slice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 failure/retry rate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Typed threshold by workload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 per slice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Contract/config drift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Zero unreviewed drift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Architecture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Backup/restore integrity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Fresh disposable restore + hash match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Platform/QA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 before release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 constraint: local M3 Pro proof first; production promotion additionally requires target firewall/CNI Edge policy, negative outbound/direct-adjacency probes and tested rollback.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Microservices first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Independent scaling/deploy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Premature coordination and transaction cost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Backend-first layers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Traditional technical sequencing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Delays workflow validation and usable UI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Large offline bundle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first-run downloads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Huge artifact, stale caches, poor updates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Broad Edge/Web/API bridge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Simpler connectivity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Creates direct Edge→API adjacency and blurs trust boundaries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decisions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OPEN-007: customer_id completeness threshold for customer analytics; owner — Product/Data; recommended form — workspace degraded policy.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OPEN-008: minimum forecast-target history; owner — Product/ML; the rule depends on frequency, seasonality, and horizon.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No Foundation decision remains open for the Compose topology: the M3 Pro, single-server target, and ADR-0002 are accepted; target-specific production firewall/CNI implementation remains future Hardening evidence.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No Foundation decision remains open for ownership or tooling: the DDD map, S00–S06, and mandatory gates are fixed.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milestones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Adopt Foundation as the shared framework. Next, create the Experience Platform and Local Data Lab, then introduce one real vertical slice at a time with S00–S06 proof; expand targets and capability scope only after local evidence. This document is not a stage plan or prompt pack.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Repository Foundation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Static gates, thin hooks, cold review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Experience Platform + Local Data Lab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Real browser and deterministic PostgreSQL proof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First real vertical slice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S00–S06 evidence across UI/API/data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Hardening and broader capabilities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Recovery, supply chain, performance and target firewall/CNI Edge proof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Custometry | Foundation System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