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181818"/>
  <w:body>
    <w:p>
      <w:pPr>
        <w:spacing w:after="3200"/>
      </w:pPr>
      <w:r>
        <w:drawing>
          <wp:inline distT="0" distB="0" distL="0" distR="0">
            <wp:extent cx="1619250" cy="361950"/>
            <wp:effectExtent t="0" r="0" b="0" l="0"/>
            <wp:docPr id="1" name="logo" descr="Sprints &amp; Sneakers logo" title="Sprints &amp; Sneak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Helvetica Neue" w:cs="Helvetica Neue" w:eastAsia="Helvetica Neue" w:hAnsi="Helvetica Neue"/>
          <w:b/>
          <w:bCs/>
          <w:color w:val="B2FA63"/>
          <w:spacing w:val="50"/>
          <w:sz w:val="16"/>
          <w:szCs w:val="16"/>
        </w:rPr>
        <w:t xml:space="preserve">GROWTH PARTNERSHIP  ·  GETTING STARTED</w:t>
      </w:r>
    </w:p>
    <w:p>
      <w:pPr>
        <w:spacing w:after="0" w:line="216" w:lineRule="auto"/>
      </w:pPr>
      <w:r>
        <w:rPr>
          <w:rFonts w:ascii="Helvetica Neue" w:cs="Helvetica Neue" w:eastAsia="Helvetica Neue" w:hAnsi="Helvetica Neue"/>
          <w:b/>
          <w:bCs/>
          <w:color w:val="FFFFFF"/>
          <w:sz w:val="88"/>
          <w:szCs w:val="88"/>
        </w:rPr>
        <w:t xml:space="preserve">TOOLING</w:t>
      </w:r>
    </w:p>
    <w:p>
      <w:pPr>
        <w:spacing w:after="0" w:line="216" w:lineRule="auto"/>
      </w:pPr>
      <w:r>
        <w:rPr>
          <w:rFonts w:ascii="Helvetica Neue" w:cs="Helvetica Neue" w:eastAsia="Helvetica Neue" w:hAnsi="Helvetica Neue"/>
          <w:b/>
          <w:bCs/>
          <w:color w:val="FFFFFF"/>
          <w:sz w:val="88"/>
          <w:szCs w:val="88"/>
        </w:rPr>
        <w:t xml:space="preserve">ACCESS</w:t>
      </w:r>
    </w:p>
    <w:p>
      <w:pPr>
        <w:spacing w:after="400" w:line="216" w:lineRule="auto"/>
      </w:pPr>
      <w:r>
        <w:rPr>
          <w:rFonts w:ascii="Helvetica Neue" w:cs="Helvetica Neue" w:eastAsia="Helvetica Neue" w:hAnsi="Helvetica Neue"/>
          <w:b/>
          <w:bCs/>
          <w:color w:val="B2FA63"/>
          <w:sz w:val="88"/>
          <w:szCs w:val="88"/>
        </w:rPr>
        <w:t xml:space="preserve">GUIDE</w:t>
      </w:r>
    </w:p>
    <w:p>
      <w:pPr>
        <w:spacing w:after="500" w:line="330"/>
      </w:pPr>
      <w:r>
        <w:rPr>
          <w:rFonts w:ascii="Helvetica Neue" w:cs="Helvetica Neue" w:eastAsia="Helvetica Neue" w:hAnsi="Helvetica Neue"/>
          <w:color w:val="D4D4D4"/>
          <w:sz w:val="24"/>
          <w:szCs w:val="24"/>
        </w:rPr>
        <w:t xml:space="preserve">Access to your platforms is the first sprint of our partnership. This guide shows you exactly how to grant it: </w:t>
      </w:r>
      <w:r>
        <w:rPr>
          <w:rFonts w:ascii="Helvetica Neue" w:cs="Helvetica Neue" w:eastAsia="Helvetica Neue" w:hAnsi="Helvetica Neue"/>
          <w:b/>
          <w:bCs/>
          <w:color w:val="FFFFFF"/>
          <w:sz w:val="24"/>
          <w:szCs w:val="24"/>
        </w:rPr>
        <w:t xml:space="preserve">safely, without sharing a single password, in a few minutes per tool.</w:t>
      </w:r>
    </w:p>
    <w:p>
      <w:pPr>
        <w:pBdr>
          <w:bottom w:val="single" w:color="B2FA63" w:sz="12" w:space="1"/>
        </w:pBdr>
        <w:spacing w:after="2600"/>
        <w:ind w:right="7000"/>
      </w:pPr>
    </w:p>
    <w:p>
      <w:r>
        <w:rPr>
          <w:rFonts w:ascii="Helvetica Neue" w:cs="Helvetica Neue" w:eastAsia="Helvetica Neue" w:hAnsi="Helvetica Neue"/>
          <w:color w:val="9C9C9C"/>
          <w:sz w:val="19"/>
          <w:szCs w:val="19"/>
        </w:rPr>
        <w:t xml:space="preserve">You are just a few steps away from </w:t>
      </w:r>
      <w:r>
        <w:rPr>
          <w:rFonts w:ascii="Helvetica Neue" w:cs="Helvetica Neue" w:eastAsia="Helvetica Neue" w:hAnsi="Helvetica Neue"/>
          <w:b/>
          <w:bCs/>
          <w:color w:val="B2FA63"/>
          <w:sz w:val="19"/>
          <w:szCs w:val="19"/>
        </w:rPr>
        <w:t xml:space="preserve">growing your company.</w:t>
      </w:r>
    </w:p>
    <w:p>
      <w:pPr>
        <w:pageBreakBefore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READ THIS FIRST</w:t>
      </w:r>
    </w:p>
    <w:p>
      <w:pPr>
        <w:spacing w:after="100"/>
      </w:pPr>
      <w:r>
        <w:rPr>
          <w:rFonts w:ascii="Helvetica Neue" w:cs="Helvetica Neue" w:eastAsia="Helvetica Neue" w:hAnsi="Helvetica Neue"/>
          <w:b/>
          <w:bCs/>
          <w:color w:val="F4F4F4"/>
          <w:sz w:val="34"/>
          <w:szCs w:val="34"/>
        </w:rPr>
        <w:t xml:space="preserve">FIVE RULES THAT MAKE THIS FAST AND SAFE</w:t>
      </w:r>
    </w:p>
    <w:p>
      <w:pPr>
        <w:spacing w:after="260" w:line="300"/>
      </w:pPr>
      <w:r>
        <w:rPr>
          <w:rFonts w:ascii="Helvetica Neue" w:cs="Helvetica Neue" w:eastAsia="Helvetica Neue" w:hAnsi="Helvetica Neue"/>
          <w:b w:val="false"/>
          <w:bCs w:val="false"/>
          <w:color w:val="D4D4D4"/>
          <w:sz w:val="20"/>
          <w:szCs w:val="20"/>
        </w:rPr>
        <w:t xml:space="preserve">Why we ask for access: audits, tracking, campaigns and experiments all start inside your tools. The sooner access is complete, the sooner the real work starts. These five rules apply to every tool in this guide.</w:t>
      </w: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Never share passwords by email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Every platform in this guide has an invite or partner flow, so you stay in control and can revoke access at any time. If a shared login truly cannot be avoided, we exchange it through a password manager, never in plain text.</w:t>
            </w:r>
          </w:p>
        </w:tc>
      </w:tr>
    </w:tbl>
    <w:p>
      <w:pPr>
        <w:spacing w:after="10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One address for everything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Grant access to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9"/>
                <w:szCs w:val="19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. That address reaches your whole growth team at once, so access never depends on one person’s account.</w:t>
            </w:r>
          </w:p>
        </w:tc>
      </w:tr>
    </w:tbl>
    <w:p>
      <w:pPr>
        <w:spacing w:after="10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Grant the highest workable role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Admin rights let us set up tracking, audiences and campaigns without waiting on extra permission rounds. You can always scale a role down later.</w:t>
            </w:r>
          </w:p>
        </w:tc>
      </w:tr>
    </w:tbl>
    <w:p>
      <w:pPr>
        <w:spacing w:after="10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Only what applies to you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Skip the tools you do not use. Your growth team confirms the exact list for your stack before or during the kickstart.</w:t>
            </w:r>
          </w:p>
        </w:tc>
      </w:tr>
    </w:tbl>
    <w:p>
      <w:pPr>
        <w:spacing w:after="10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5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Stuck? We do it together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Send a message in our shared Slack channel and we will walk through it with you on a call, screen share included. No access question is too small.</w:t>
            </w:r>
          </w:p>
        </w:tc>
      </w:tr>
    </w:tbl>
    <w:p>
      <w:pPr>
        <w:spacing w:after="160"/>
      </w:pPr>
    </w:p>
    <w:tbl>
      <w:tblPr>
        <w:tblW w:type="dxa" w:w="10106"/>
        <w:tblBorders>
          <w:top w:val="single" w:color="B2FA63" w:sz="4"/>
          <w:left w:val="single" w:color="B2FA63" w:sz="4"/>
          <w:bottom w:val="single" w:color="B2FA63" w:sz="4"/>
          <w:right w:val="single" w:color="B2FA63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1E2415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12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pacing w:val="40"/>
                <w:sz w:val="15"/>
                <w:szCs w:val="15"/>
              </w:rPr>
              <w:t xml:space="preserve">KEY DETAILS YOU WILL NEED</w:t>
            </w:r>
          </w:p>
          <w:p>
            <w:pPr>
              <w:tabs>
                <w:tab w:val="right" w:pos="9500"/>
              </w:tabs>
              <w:spacing w:after="60"/>
            </w:pPr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Our access e-mail</w:t>
            </w:r>
            <w:r>
              <w:rPr>
                <w:rFonts w:ascii="Helvetica Neue" w:cs="Helvetica Neue" w:eastAsia="Helvetica Neue" w:hAnsi="Helvetica Neue"/>
                <w:b/>
                <w:bCs/>
                <w:color w:val="FFFFFF"/>
                <w:sz w:val="19"/>
                <w:szCs w:val="19"/>
              </w:rPr>
              <w:t xml:space="preserve">	accounts@sprintsandsneakers.com</w:t>
            </w:r>
          </w:p>
          <w:p>
            <w:pPr>
              <w:tabs>
                <w:tab w:val="right" w:pos="9500"/>
              </w:tabs>
              <w:spacing w:after="60"/>
            </w:pPr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Our Meta Business Portfolio ID</w:t>
            </w:r>
            <w:r>
              <w:rPr>
                <w:rFonts w:ascii="Helvetica Neue" w:cs="Helvetica Neue" w:eastAsia="Helvetica Neue" w:hAnsi="Helvetica Neue"/>
                <w:b/>
                <w:bCs/>
                <w:color w:val="FFFFFF"/>
                <w:sz w:val="19"/>
                <w:szCs w:val="19"/>
              </w:rPr>
              <w:t xml:space="preserve">	187500493833634</w:t>
            </w:r>
          </w:p>
          <w:p>
            <w:pPr>
              <w:tabs>
                <w:tab w:val="right" w:pos="9500"/>
              </w:tabs>
              <w:spacing w:after="60"/>
            </w:pPr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Google Ads &amp; Microsoft Advertising</w:t>
            </w:r>
            <w:r>
              <w:rPr>
                <w:rFonts w:ascii="Helvetica Neue" w:cs="Helvetica Neue" w:eastAsia="Helvetica Neue" w:hAnsi="Helvetica Neue"/>
                <w:b/>
                <w:bCs/>
                <w:color w:val="FFFFFF"/>
                <w:sz w:val="19"/>
                <w:szCs w:val="19"/>
              </w:rPr>
              <w:t xml:space="preserve">	You send us your account ID, we send the request</w:t>
            </w:r>
          </w:p>
        </w:tc>
      </w:tr>
    </w:tbl>
    <w:p>
      <w:pPr>
        <w:pageBreakBefore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YOUR OVERVIEW</w:t>
      </w:r>
    </w:p>
    <w:p>
      <w:pPr>
        <w:spacing w:after="100"/>
      </w:pPr>
      <w:r>
        <w:rPr>
          <w:rFonts w:ascii="Helvetica Neue" w:cs="Helvetica Neue" w:eastAsia="Helvetica Neue" w:hAnsi="Helvetica Neue"/>
          <w:b/>
          <w:bCs/>
          <w:color w:val="F4F4F4"/>
          <w:sz w:val="34"/>
          <w:szCs w:val="34"/>
        </w:rPr>
        <w:t xml:space="preserve">THE ACCESS CHECKLIST</w:t>
      </w:r>
    </w:p>
    <w:p>
      <w:pPr>
        <w:spacing w:after="260" w:line="300"/>
      </w:pPr>
      <w:r>
        <w:rPr>
          <w:rFonts w:ascii="Helvetica Neue" w:cs="Helvetica Neue" w:eastAsia="Helvetica Neue" w:hAnsi="Helvetica Neue"/>
          <w:b w:val="false"/>
          <w:bCs w:val="false"/>
          <w:color w:val="D4D4D4"/>
          <w:sz w:val="20"/>
          <w:szCs w:val="20"/>
        </w:rPr>
        <w:t xml:space="preserve">Tick the tools off as you go. Each one links to a numbered section with exact steps. Most take under five minutes. Not sure whether a tool applies to you? Ask your growth team, they know your stack.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560"/>
        <w:gridCol w:w="2700"/>
        <w:gridCol w:w="5786"/>
        <w:gridCol w:w="1060"/>
      </w:tblGrid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9C9C9C" w:sz="6"/>
              <w:right w:val="none" w:color="auto" w:sz="0"/>
            </w:tcBorders>
            <w:shd w:fill="18181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pacing w:val="30"/>
                <w:sz w:val="14"/>
                <w:szCs w:val="14"/>
              </w:rPr>
              <w:t xml:space="preserve"/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9C9C9C" w:sz="6"/>
              <w:right w:val="none" w:color="auto" w:sz="0"/>
            </w:tcBorders>
            <w:shd w:fill="18181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pacing w:val="30"/>
                <w:sz w:val="14"/>
                <w:szCs w:val="14"/>
              </w:rPr>
              <w:t xml:space="preserve">TOOL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9C9C9C" w:sz="6"/>
              <w:right w:val="none" w:color="auto" w:sz="0"/>
            </w:tcBorders>
            <w:shd w:fill="18181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pacing w:val="30"/>
                <w:sz w:val="14"/>
                <w:szCs w:val="14"/>
              </w:rPr>
              <w:t xml:space="preserve">WHAT YOU DO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9C9C9C" w:sz="6"/>
              <w:right w:val="none" w:color="auto" w:sz="0"/>
            </w:tcBorders>
            <w:shd w:fill="18181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pacing w:val="30"/>
                <w:sz w:val="14"/>
                <w:szCs w:val="14"/>
              </w:rPr>
              <w:t xml:space="preserve">GUIDE</w:t>
            </w:r>
          </w:p>
        </w:tc>
      </w:tr>
      <w:tr>
        <w:tc>
          <w:tcPr>
            <w:tcW w:type="dxa" w:w="10106"/>
            <w:gridSpan w:val="4"/>
            <w:tcBorders>
              <w:top w:val="none" w:color="auto" w:sz="0"/>
              <w:left w:val="none" w:color="auto" w:sz="0"/>
              <w:bottom w:val="single" w:color="B2FA63" w:sz="4"/>
              <w:right w:val="none" w:color="auto" w:sz="0"/>
            </w:tcBorders>
            <w:shd w:fill="181818" w:val="clear"/>
            <w:tcMar>
              <w:top w:type="dxa" w:w="1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pacing w:val="40"/>
                <w:sz w:val="14"/>
                <w:szCs w:val="14"/>
              </w:rPr>
              <w:t xml:space="preserve">1 · ANALYTICS &amp; MEASUREMENT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Google Analytics 4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our e-mail as Administrator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Google Tag Manager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our e-mail as Admin, with Publish rights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our e-mail with Full permission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Hotjar / Microsoft Clarity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Invite our e-mail as Admin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1.4</w:t>
            </w:r>
          </w:p>
        </w:tc>
      </w:tr>
      <w:tr>
        <w:tc>
          <w:tcPr>
            <w:tcW w:type="dxa" w:w="10106"/>
            <w:gridSpan w:val="4"/>
            <w:tcBorders>
              <w:top w:val="none" w:color="auto" w:sz="0"/>
              <w:left w:val="none" w:color="auto" w:sz="0"/>
              <w:bottom w:val="single" w:color="B2FA63" w:sz="4"/>
              <w:right w:val="none" w:color="auto" w:sz="0"/>
            </w:tcBorders>
            <w:shd w:fill="181818" w:val="clear"/>
            <w:tcMar>
              <w:top w:type="dxa" w:w="1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pacing w:val="40"/>
                <w:sz w:val="14"/>
                <w:szCs w:val="14"/>
              </w:rPr>
              <w:t xml:space="preserve">2 · ADVERTISING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Google Ads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Send us your customer ID, accept our request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2.1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Meta Ads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us as partner with our Business Portfolio ID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2.2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LinkedIn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page admin + Account Manager in Campaign Manager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2.3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TikTok Ads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Invite us in Business Center, assign the ad account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2.4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Microsoft Advertising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Send us your account number, accept our request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2.5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Other ad platforms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Pinterest, Snapchat, Reddit: invite our e-mail as admin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2.6</w:t>
            </w:r>
          </w:p>
        </w:tc>
      </w:tr>
      <w:tr>
        <w:tc>
          <w:tcPr>
            <w:tcW w:type="dxa" w:w="10106"/>
            <w:gridSpan w:val="4"/>
            <w:tcBorders>
              <w:top w:val="none" w:color="auto" w:sz="0"/>
              <w:left w:val="none" w:color="auto" w:sz="0"/>
              <w:bottom w:val="single" w:color="B2FA63" w:sz="4"/>
              <w:right w:val="none" w:color="auto" w:sz="0"/>
            </w:tcBorders>
            <w:shd w:fill="181818" w:val="clear"/>
            <w:tcMar>
              <w:top w:type="dxa" w:w="1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pacing w:val="40"/>
                <w:sz w:val="14"/>
                <w:szCs w:val="14"/>
              </w:rPr>
              <w:t xml:space="preserve">3 · WEBSITE &amp; CMS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WordPress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Create an Administrator user for our e-mail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3.1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Shopify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Send us your collaborator code, approve our request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3.2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Other platforms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Invite our e-mail as admin, or loop in your developer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3.3</w:t>
            </w:r>
          </w:p>
        </w:tc>
      </w:tr>
      <w:tr>
        <w:tc>
          <w:tcPr>
            <w:tcW w:type="dxa" w:w="10106"/>
            <w:gridSpan w:val="4"/>
            <w:tcBorders>
              <w:top w:val="none" w:color="auto" w:sz="0"/>
              <w:left w:val="none" w:color="auto" w:sz="0"/>
              <w:bottom w:val="single" w:color="B2FA63" w:sz="4"/>
              <w:right w:val="none" w:color="auto" w:sz="0"/>
            </w:tcBorders>
            <w:shd w:fill="181818" w:val="clear"/>
            <w:tcMar>
              <w:top w:type="dxa" w:w="1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pacing w:val="40"/>
                <w:sz w:val="14"/>
                <w:szCs w:val="14"/>
              </w:rPr>
              <w:t xml:space="preserve">4 · E-MAIL, CRM &amp; AUTOMATION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HubSpot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our e-mail with full marketing access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4.1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Klaviyo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our e-mail as Admin or Manager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4.2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Mailchimp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Invite our e-mail as Admin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4.3</w:t>
            </w:r>
          </w:p>
        </w:tc>
      </w:tr>
      <w:tr>
        <w:tc>
          <w:tcPr>
            <w:tcW w:type="dxa" w:w="5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D4D4D4"/>
                <w:sz w:val="20"/>
                <w:szCs w:val="20"/>
              </w:rPr>
              <w:t xml:space="preserve">☐</w:t>
            </w:r>
          </w:p>
        </w:tc>
        <w:tc>
          <w:tcPr>
            <w:tcW w:type="dxa" w:w="270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9"/>
                <w:szCs w:val="19"/>
              </w:rPr>
              <w:t xml:space="preserve">ActiveCampaign</w:t>
            </w:r>
          </w:p>
        </w:tc>
        <w:tc>
          <w:tcPr>
            <w:tcW w:type="dxa" w:w="5786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color w:val="D4D4D4"/>
                <w:sz w:val="19"/>
                <w:szCs w:val="19"/>
              </w:rPr>
              <w:t xml:space="preserve">Add our e-mail with admin rights</w:t>
            </w:r>
          </w:p>
        </w:tc>
        <w:tc>
          <w:tcPr>
            <w:tcW w:type="dxa" w:w="1060"/>
            <w:tcBorders>
              <w:top w:val="none" w:color="auto" w:sz="0"/>
              <w:left w:val="none" w:color="auto" w:sz="0"/>
              <w:bottom w:val="single" w:color="383838" w:sz="4"/>
              <w:right w:val="none" w:color="auto" w:sz="0"/>
            </w:tcBorders>
            <w:shd w:fill="18181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Helvetica Neue" w:cs="Helvetica Neue" w:eastAsia="Helvetica Neue" w:hAnsi="Helvetica Neue"/>
                <w:b/>
                <w:bCs/>
                <w:color w:val="9C9C9C"/>
                <w:sz w:val="18"/>
                <w:szCs w:val="18"/>
              </w:rPr>
              <w:t xml:space="preserve">4.4</w:t>
            </w:r>
          </w:p>
        </w:tc>
      </w:tr>
    </w:tbl>
    <w:p>
      <w:pPr>
        <w:spacing w:after="160"/>
      </w:pPr>
    </w:p>
    <w:tbl>
      <w:tblPr>
        <w:tblW w:type="dxa" w:w="9586"/>
        <w:tblBorders>
          <w:top w:val="none" w:color="auto" w:sz="0"/>
          <w:left w:val="single" w:color="B2FA63" w:sz="16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586"/>
      </w:tblGrid>
      <w:tr>
        <w:tc>
          <w:tcPr>
            <w:tcW w:type="dxa" w:w="9586"/>
            <w:shd w:fill="20261A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line="28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Using a tool that is not listed?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Great, tell your growth team. The same principle always applies: invite accounts@sprintsandsneakers.com through the platform’s own user management, with the highest workable role.</w:t>
            </w:r>
          </w:p>
        </w:tc>
      </w:tr>
    </w:tbl>
    <w:p>
      <w:pPr>
        <w:pageBreakBefore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SECTION 1</w:t>
      </w:r>
    </w:p>
    <w:p>
      <w:pPr>
        <w:spacing w:after="100"/>
      </w:pPr>
      <w:r>
        <w:rPr>
          <w:rFonts w:ascii="Helvetica Neue" w:cs="Helvetica Neue" w:eastAsia="Helvetica Neue" w:hAnsi="Helvetica Neue"/>
          <w:b/>
          <w:bCs/>
          <w:color w:val="F4F4F4"/>
          <w:sz w:val="34"/>
          <w:szCs w:val="34"/>
        </w:rPr>
        <w:t xml:space="preserve">ANALYTICS &amp; MEASUREMENT</w:t>
      </w:r>
    </w:p>
    <w:p>
      <w:pPr>
        <w:spacing w:after="260" w:line="300"/>
      </w:pPr>
      <w:r>
        <w:rPr>
          <w:rFonts w:ascii="Helvetica Neue" w:cs="Helvetica Neue" w:eastAsia="Helvetica Neue" w:hAnsi="Helvetica Neue"/>
          <w:b w:val="false"/>
          <w:bCs w:val="false"/>
          <w:color w:val="D4D4D4"/>
          <w:sz w:val="20"/>
          <w:szCs w:val="20"/>
        </w:rPr>
        <w:t xml:space="preserve">Everything we do starts with reliable data. These four tools tell us what visitors actually do, so decisions run on evidence instead of gut feeling.</w:t>
      </w: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1.1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Google Analytics 4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Administrator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(Editor is the workable minimum)  ·  takes ± 2 minutes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analytics.google.com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(the gear, bottom left).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Open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 access management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 Account level gives us all properties in one go; property level works too.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the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+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button and choose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select the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Administrator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role and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No GA4 property yet?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No problem, we set it up for you. Grant us Tag Manager and website access and we take it from there.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1.2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Google Tag Manager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on the account,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Publish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on the container  ·  takes ± 2 minutes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tagmanager.google.com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open your container.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Open the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tab and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User Management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in the Account column.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+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then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and 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Set account permission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container permission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Publish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then save.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No Tag Manager yet?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We create the container and deliver the code snippet for your site. One line to your developer and it is live.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1.3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Google Search Console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Full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permission  ·  takes ± 2 minutes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search.google.com/search-console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select your property.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Open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in the left menu, then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Users and permissions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user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choose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Full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No verified property yet?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We verify it together via Tag Manager or a DNS record, five minutes on a call.</w:t>
            </w:r>
          </w:p>
        </w:tc>
      </w:tr>
    </w:tbl>
    <w:p>
      <w:pPr>
        <w:pageBreakBefore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1.4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Hotjar or Microsoft Clarity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 ·  behavior recordings and heatmaps  ·  takes ± 2 minutes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Hotjar: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Settings, open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Organization &gt; Members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Invite members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add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as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Microsoft Clarity: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open your project,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Team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team member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add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as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Neither one installed?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Clarity is free. We happily set it up through Tag Manager once we have access there.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SECTION 2</w:t>
      </w:r>
    </w:p>
    <w:p>
      <w:pPr>
        <w:spacing w:after="100"/>
      </w:pPr>
      <w:r>
        <w:rPr>
          <w:rFonts w:ascii="Helvetica Neue" w:cs="Helvetica Neue" w:eastAsia="Helvetica Neue" w:hAnsi="Helvetica Neue"/>
          <w:b/>
          <w:bCs/>
          <w:color w:val="F4F4F4"/>
          <w:sz w:val="34"/>
          <w:szCs w:val="34"/>
        </w:rPr>
        <w:t xml:space="preserve">ADVERTISING</w:t>
      </w:r>
    </w:p>
    <w:p>
      <w:pPr>
        <w:spacing w:after="260" w:line="300"/>
      </w:pPr>
      <w:r>
        <w:rPr>
          <w:rFonts w:ascii="Helvetica Neue" w:cs="Helvetica Neue" w:eastAsia="Helvetica Neue" w:hAnsi="Helvetica Neue"/>
          <w:b w:val="false"/>
          <w:bCs w:val="false"/>
          <w:color w:val="D4D4D4"/>
          <w:sz w:val="20"/>
          <w:szCs w:val="20"/>
        </w:rPr>
        <w:t xml:space="preserve">Your ad accounts are where budget meets results. For Google and Microsoft you send us an ID and we send the request, so you never touch a permission screen. For the social platforms you add us as a partner from your side.</w:t>
      </w: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2.1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Google Ads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to link your account to our manager account (MCC)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 ·  you send one ID, we do the rest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Find your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customer ID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: click the profile icon in the top right of Google Ads. It looks like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123-456-7890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Send the ID to your S&amp;S contact through Slack or e-mail. Just the ID, never login details.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We send a link request from our manager account. You get a notification in Google Ads and by e-mail.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Accept it under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 &gt; Access and security &gt; Managers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 Done.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Creating a fresh account?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Set the currency and time zone with care: Google locks both permanently after creation. Skip the campaign wizard, we build the campaigns.</w:t>
            </w:r>
          </w:p>
        </w:tc>
      </w:tr>
    </w:tbl>
    <w:p>
      <w:pPr>
        <w:pageBreakBefore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2.2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Meta Ads (Facebook &amp; Instagram)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partner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to your Business Portfolio assets  ·  our Business Portfolio ID: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187500493833634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business.facebook.com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open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of your Business Portfolio.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Under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Partners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then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choose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Give a partner access to your assets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Enter our Business Portfolio ID: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187500493833634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Select the assets that apply and grant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full control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per asset: your Facebook Page, ad account(s), pixel / datasets, catalog(s) and Instagram account.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5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Save changes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 We confirm from our side as soon as it lands.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No Business Portfolio yet?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Create one at business.facebook.com with your business e-mail (not a personal profile), add your Page and ad account, then run the steps above. This keeps your ads independent from any individual’s Facebook account, which protects you and us.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2.3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LinkedIn (Page + Campaign Manager)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page 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on your company page and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Account Manager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on the ad account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LinkedIn ties admin roles to personal profiles. Your S&amp;S contact sends you a connection request first.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Page: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open your company page as super admin,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Manage admins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add your S&amp;S contact as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Super 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or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Content 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Campaign Manager: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open your ad account, click the account name, then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Manage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user to account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add your S&amp;S contact as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 Manager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Billing is on you.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Add a payment method under Billing center yourself. Without billing details LinkedIn will not deliver a single impression.</w:t>
            </w:r>
          </w:p>
        </w:tc>
      </w:tr>
    </w:tbl>
    <w:p>
      <w:pPr>
        <w:pageBreakBefore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2.4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TikTok Ads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in your Business Center plus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 account 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 ·  takes ± 3 minutes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business.tiktok.com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open your Business Center.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Under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Users &gt; Members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Invite member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add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as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Assign your ad account to the new member with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 account 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permission and confirm.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Prefer a partner link?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That works too: under Partners, add us with our Business Center ID. Ask your S&amp;S contact for the ID.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2.5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Microsoft Advertising (Bing)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to manage your account from our agency account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 ·  you send one number, we do the rest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In Microsoft Advertising, open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Accounts &amp; Billing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copy your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 number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(looks like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X1234567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).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Send it to your S&amp;S contact through Slack or e-mail.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We send a management request. Accept it via the link in the e-mail you receive, or under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Requests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No account yet?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Often we can import your Google Ads setup into Microsoft in one afternoon. Ask your growth team whether the channel is worth it for your audience first.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2.6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Other ad platforms (Pinterest, Snapchat, Reddit)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admin-level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through the platform’s own business or ads manager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Pinterest: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in your business account,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Account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invite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with Admin access to the ad account.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Snapchat: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in Business Manager,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Members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, invite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as Business Admin and assign the ad account.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Reddit: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in Ads Manager, open your business settings, invite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with admin permissions.</w:t>
            </w:r>
          </w:p>
          <w:p>
            <w:pPr>
              <w:pBdr>
                <w:left w:val="single" w:color="B2FA63" w:sz="16" w:space="4"/>
              </w:pBdr>
              <w:shd w:fill="20261A" w:val="clear"/>
              <w:spacing w:before="120" w:line="280"/>
              <w:ind w:left="12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Exploring a new channel together?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Perfect. Set up the account with a business e-mail (never a personal profile), then invite us before you build anything. We take it from there.</w:t>
            </w:r>
          </w:p>
        </w:tc>
      </w:tr>
    </w:tbl>
    <w:p>
      <w:pPr>
        <w:pageBreakBefore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SECTION 3</w:t>
      </w:r>
    </w:p>
    <w:p>
      <w:pPr>
        <w:spacing w:after="100"/>
      </w:pPr>
      <w:r>
        <w:rPr>
          <w:rFonts w:ascii="Helvetica Neue" w:cs="Helvetica Neue" w:eastAsia="Helvetica Neue" w:hAnsi="Helvetica Neue"/>
          <w:b/>
          <w:bCs/>
          <w:color w:val="F4F4F4"/>
          <w:sz w:val="34"/>
          <w:szCs w:val="34"/>
        </w:rPr>
        <w:t xml:space="preserve">WEBSITE &amp; CMS</w:t>
      </w:r>
    </w:p>
    <w:p>
      <w:pPr>
        <w:spacing w:after="260" w:line="300"/>
      </w:pPr>
      <w:r>
        <w:rPr>
          <w:rFonts w:ascii="Helvetica Neue" w:cs="Helvetica Neue" w:eastAsia="Helvetica Neue" w:hAnsi="Helvetica Neue"/>
          <w:b w:val="false"/>
          <w:bCs w:val="false"/>
          <w:color w:val="D4D4D4"/>
          <w:sz w:val="20"/>
          <w:szCs w:val="20"/>
        </w:rPr>
        <w:t xml:space="preserve">Landing pages, pixels, experiments and conversion fixes all happen on your website. With the right role we ship improvements ourselves instead of adding tickets to your developer’s backlog.</w:t>
      </w: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3.1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WordPress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our own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Administrator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user  ·  takes ± 2 minutes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Log in to your WordPress admin and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Users &gt; Add New User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as the e-mail, pick any username, and set the role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Administrator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Tick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Send the new user an e-mail about their account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 We set our own password through that link, so no password ever travels by mail.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3.2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Shopify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collaborator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 ·  does not use one of your staff seats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Find your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collaborator request code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: in Shopify admin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Users &gt; Security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copy the 4-digit code.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Send the code to your S&amp;S contact. Sharing the code gives us nothing yet, it only lets us send you a request.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We submit a collaborator request from our Shopify Partner account.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4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Approve it under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(filter on Requests) and confirm the permissions.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3.3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Other platforms (Webflow, Wix, Lightspeed, custom)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admin-level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through the platform’s own user management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Invite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as admin through the platform’s team or user settings.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Custom-built website? Connect us with your developer in the shared Slack channel and we agree on a workable setup together.</w:t>
            </w:r>
          </w:p>
        </w:tc>
      </w:tr>
    </w:tbl>
    <w:p>
      <w:pPr>
        <w:pageBreakBefore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SECTION 4</w:t>
      </w:r>
    </w:p>
    <w:p>
      <w:pPr>
        <w:spacing w:after="100"/>
      </w:pPr>
      <w:r>
        <w:rPr>
          <w:rFonts w:ascii="Helvetica Neue" w:cs="Helvetica Neue" w:eastAsia="Helvetica Neue" w:hAnsi="Helvetica Neue"/>
          <w:b/>
          <w:bCs/>
          <w:color w:val="F4F4F4"/>
          <w:sz w:val="34"/>
          <w:szCs w:val="34"/>
        </w:rPr>
        <w:t xml:space="preserve">E-MAIL, CRM &amp; AUTOMATION</w:t>
      </w:r>
    </w:p>
    <w:p>
      <w:pPr>
        <w:spacing w:after="260" w:line="300"/>
      </w:pPr>
      <w:r>
        <w:rPr>
          <w:rFonts w:ascii="Helvetica Neue" w:cs="Helvetica Neue" w:eastAsia="Helvetica Neue" w:hAnsi="Helvetica Neue"/>
          <w:b w:val="false"/>
          <w:bCs w:val="false"/>
          <w:color w:val="D4D4D4"/>
          <w:sz w:val="20"/>
          <w:szCs w:val="20"/>
        </w:rPr>
        <w:t xml:space="preserve">Your e-mail list is the channel you own. Whichever platform you use, the pattern is the same: invite our address through user management with an admin role.</w:t>
      </w: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4.1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HubSpot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full marketing access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(Super admin works fastest)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Users &amp; Teams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Create user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Add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Grant full access to the Marketing tools, or Super admin if you prefer one clean role.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4.2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Klaviyo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 or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Manager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your account name, then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new user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Select the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or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Manager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role and send the invite.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4.3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Mailchimp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your profile icon and 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 &amp; billing &gt; Settings &gt; 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Invite a user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Choose the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role and send the invite.</w:t>
            </w:r>
          </w:p>
        </w:tc>
      </w:tr>
    </w:tbl>
    <w:p>
      <w:pPr>
        <w:spacing w:after="12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4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8"/>
                <w:szCs w:val="18"/>
              </w:rPr>
              <w:t xml:space="preserve">4.4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5"/>
                <w:szCs w:val="25"/>
              </w:rPr>
              <w:t xml:space="preserve">ActiveCampaign</w:t>
            </w:r>
          </w:p>
          <w:p>
            <w:pPr>
              <w:spacing w:after="14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9C9C9C"/>
                <w:sz w:val="17"/>
                <w:szCs w:val="17"/>
              </w:rPr>
              <w:t xml:space="preserve">We need: </w:t>
            </w: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17"/>
                <w:szCs w:val="17"/>
              </w:rPr>
              <w:t xml:space="preserve">admin rights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Go to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Settings &gt; Users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(bottom left).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Click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Add a user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and enter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accounts@sprintsandsneakers.com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.</w:t>
            </w:r>
          </w:p>
          <w:p>
            <w:pPr>
              <w:spacing w:after="70" w:line="300"/>
              <w:ind w:left="360" w:hanging="36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0"/>
                <w:szCs w:val="20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Add the user to the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0"/>
                <w:szCs w:val="20"/>
              </w:rPr>
              <w:t xml:space="preserve">Admin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20"/>
                <w:szCs w:val="20"/>
              </w:rPr>
              <w:t xml:space="preserve"> group and save.</w:t>
            </w:r>
          </w:p>
        </w:tc>
      </w:tr>
    </w:tbl>
    <w:p>
      <w:pPr>
        <w:spacing w:after="120"/>
      </w:pPr>
    </w:p>
    <w:tbl>
      <w:tblPr>
        <w:tblW w:type="dxa" w:w="9586"/>
        <w:tblBorders>
          <w:top w:val="none" w:color="auto" w:sz="0"/>
          <w:left w:val="single" w:color="B2FA63" w:sz="16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586"/>
      </w:tblGrid>
      <w:tr>
        <w:tc>
          <w:tcPr>
            <w:tcW w:type="dxa" w:w="9586"/>
            <w:shd w:fill="20261A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line="280"/>
            </w:pP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18"/>
                <w:szCs w:val="18"/>
              </w:rPr>
              <w:t xml:space="preserve">Different e-mail or CRM platform? </w:t>
            </w: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8"/>
                <w:szCs w:val="18"/>
              </w:rPr>
              <w:t xml:space="preserve">Same recipe: user management, our address, admin role. Mention it to your growth team so we tick it off on our side too.</w:t>
            </w:r>
          </w:p>
        </w:tc>
      </w:tr>
    </w:tbl>
    <w:p>
      <w:pPr>
        <w:pageBreakBefore/>
      </w:pPr>
    </w:p>
    <w:p>
      <w:pPr>
        <w:spacing w:after="800"/>
      </w:pPr>
    </w:p>
    <w:p>
      <w:pPr>
        <w:spacing w:after="120"/>
      </w:pPr>
      <w:r>
        <w:rPr>
          <w:rFonts w:ascii="Helvetica Neue" w:cs="Helvetica Neue" w:eastAsia="Helvetica Neue" w:hAnsi="Helvetica Neue"/>
          <w:b/>
          <w:bCs/>
          <w:color w:val="B2FA63"/>
          <w:spacing w:val="40"/>
          <w:sz w:val="15"/>
          <w:szCs w:val="15"/>
        </w:rPr>
        <w:t xml:space="preserve">ALMOST THERE</w:t>
      </w:r>
    </w:p>
    <w:p>
      <w:pPr>
        <w:spacing w:after="0" w:line="230"/>
      </w:pPr>
      <w:r>
        <w:rPr>
          <w:rFonts w:ascii="Helvetica Neue" w:cs="Helvetica Neue" w:eastAsia="Helvetica Neue" w:hAnsi="Helvetica Neue"/>
          <w:b/>
          <w:bCs/>
          <w:color w:val="FFFFFF"/>
          <w:sz w:val="68"/>
          <w:szCs w:val="68"/>
        </w:rPr>
        <w:t xml:space="preserve">THAT’S IT.</w:t>
      </w:r>
    </w:p>
    <w:p>
      <w:pPr>
        <w:spacing w:after="300" w:line="230"/>
      </w:pPr>
      <w:r>
        <w:rPr>
          <w:rFonts w:ascii="Helvetica Neue" w:cs="Helvetica Neue" w:eastAsia="Helvetica Neue" w:hAnsi="Helvetica Neue"/>
          <w:b/>
          <w:bCs/>
          <w:color w:val="B2FA63"/>
          <w:sz w:val="68"/>
          <w:szCs w:val="68"/>
        </w:rPr>
        <w:t xml:space="preserve">LET’S GROW.</w:t>
      </w:r>
    </w:p>
    <w:p>
      <w:pPr>
        <w:spacing w:after="500" w:line="320"/>
      </w:pPr>
      <w:r>
        <w:rPr>
          <w:rFonts w:ascii="Helvetica Neue" w:cs="Helvetica Neue" w:eastAsia="Helvetica Neue" w:hAnsi="Helvetica Neue"/>
          <w:color w:val="D4D4D4"/>
          <w:sz w:val="23"/>
          <w:szCs w:val="23"/>
        </w:rPr>
        <w:t xml:space="preserve">Access sounds like paperwork, but it is the single biggest predictor of a fast start. Partners who complete this checklist in week one see their audit, strategy and first experiments land </w:t>
      </w:r>
      <w:r>
        <w:rPr>
          <w:rFonts w:ascii="Helvetica Neue" w:cs="Helvetica Neue" w:eastAsia="Helvetica Neue" w:hAnsi="Helvetica Neue"/>
          <w:b/>
          <w:bCs/>
          <w:color w:val="FFFFFF"/>
          <w:sz w:val="23"/>
          <w:szCs w:val="23"/>
        </w:rPr>
        <w:t xml:space="preserve">weeks earlier</w:t>
      </w:r>
      <w:r>
        <w:rPr>
          <w:rFonts w:ascii="Helvetica Neue" w:cs="Helvetica Neue" w:eastAsia="Helvetica Neue" w:hAnsi="Helvetica Neue"/>
          <w:color w:val="D4D4D4"/>
          <w:sz w:val="23"/>
          <w:szCs w:val="23"/>
        </w:rPr>
        <w:t xml:space="preserve">.</w:t>
      </w: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1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You grant access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Work through the checklist on page 3. Most tools take less than five minutes, and your growth team confirms which ones apply to your stack.</w:t>
            </w:r>
          </w:p>
        </w:tc>
      </w:tr>
    </w:tbl>
    <w:p>
      <w:pPr>
        <w:spacing w:after="10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2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We verify everything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Within two working days we confirm each tool and flag anything missing in our shared Slack channel, so nothing quietly stays behind.</w:t>
            </w:r>
          </w:p>
        </w:tc>
      </w:tr>
    </w:tbl>
    <w:p>
      <w:pPr>
        <w:spacing w:after="100"/>
      </w:pPr>
    </w:p>
    <w:tbl>
      <w:tblPr>
        <w:tblW w:type="dxa" w:w="10106"/>
        <w:tblBorders>
          <w:top w:val="single" w:color="383838" w:sz="4"/>
          <w:left w:val="single" w:color="383838" w:sz="4"/>
          <w:bottom w:val="single" w:color="383838" w:sz="4"/>
          <w:right w:val="single" w:color="383838" w:sz="4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shd w:fill="212121" w:val="clear"/>
            <w:tcMar>
              <w:top w:type="dxa" w:w="200"/>
              <w:left w:type="dxa" w:w="260"/>
              <w:bottom w:type="dxa" w:w="160"/>
              <w:right w:type="dxa" w:w="260"/>
            </w:tcMar>
          </w:tcPr>
          <w:p>
            <w:pPr>
              <w:spacing w:after="30"/>
            </w:pPr>
            <w:r>
              <w:rPr>
                <w:rFonts w:ascii="Helvetica Neue" w:cs="Helvetica Neue" w:eastAsia="Helvetica Neue" w:hAnsi="Helvetica Neue"/>
                <w:b/>
                <w:bCs/>
                <w:color w:val="B2FA63"/>
                <w:sz w:val="22"/>
                <w:szCs w:val="22"/>
              </w:rPr>
              <w:t xml:space="preserve">3   </w:t>
            </w:r>
            <w:r>
              <w:rPr>
                <w:rFonts w:ascii="Helvetica Neue" w:cs="Helvetica Neue" w:eastAsia="Helvetica Neue" w:hAnsi="Helvetica Neue"/>
                <w:b/>
                <w:bCs/>
                <w:color w:val="F4F4F4"/>
                <w:sz w:val="23"/>
                <w:szCs w:val="23"/>
              </w:rPr>
              <w:t xml:space="preserve">The real work starts</w:t>
            </w:r>
          </w:p>
          <w:p>
            <w:pPr>
              <w:spacing w:line="290"/>
              <w:ind w:left="36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D4D4D4"/>
                <w:sz w:val="19"/>
                <w:szCs w:val="19"/>
              </w:rPr>
              <w:t xml:space="preserve">Audit, strategy and the first experiments, powered by your data instead of assumptions. Questions along the way? Your growth team is one Slack message away.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900" w:right="900" w:bottom="900" w:left="900" w:header="500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Helvetica Neue" w:cs="Helvetica Neue" w:eastAsia="Helvetica Neue" w:hAnsi="Helvetica Neue"/>
        <w:color w:val="9C9C9C"/>
        <w:spacing w:val="30"/>
        <w:sz w:val="13"/>
        <w:szCs w:val="13"/>
      </w:rPr>
      <w:t xml:space="preserve">SPRINTS &amp; SNEAKERS</w:t>
    </w:r>
    <w:r>
      <w:rPr>
        <w:rFonts w:ascii="Helvetica Neue" w:cs="Helvetica Neue" w:eastAsia="Helvetica Neue" w:hAnsi="Helvetica Neue"/>
        <w:sz w:val="13"/>
        <w:szCs w:val="13"/>
      </w:rPr>
      <w:t xml:space="preserve">	</w:t>
    </w:r>
    <w:r>
      <w:rPr>
        <w:rFonts w:ascii="Helvetica Neue" w:cs="Helvetica Neue" w:eastAsia="Helvetica Neue" w:hAnsi="Helvetica Neue"/>
        <w:b/>
        <w:bCs/>
        <w:color w:val="D4D4D4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Helvetica Neue" w:cs="Helvetica Neue" w:eastAsia="Helvetica Neue" w:hAnsi="Helvetica Neue"/>
        <w:color w:val="9C9C9C"/>
        <w:spacing w:val="30"/>
        <w:sz w:val="13"/>
        <w:szCs w:val="13"/>
      </w:rPr>
      <w:t xml:space="preserve">SPRINTS &amp; SNEAKERS</w:t>
    </w:r>
    <w:r>
      <w:rPr>
        <w:rFonts w:ascii="Helvetica Neue" w:cs="Helvetica Neue" w:eastAsia="Helvetica Neue" w:hAnsi="Helvetica Neue"/>
        <w:b/>
        <w:bCs/>
        <w:color w:val="D4D4D4"/>
        <w:sz w:val="13"/>
        <w:szCs w:val="13"/>
      </w:rPr>
      <w:t xml:space="preserve">	01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83838" w:sz="4" w:space="4"/>
      </w:pBdr>
      <w:tabs>
        <w:tab w:val="right" w:pos="9026"/>
      </w:tabs>
      <w:spacing w:after="240"/>
    </w:pPr>
    <w:r>
      <w:rPr>
        <w:rFonts w:ascii="Helvetica Neue" w:cs="Helvetica Neue" w:eastAsia="Helvetica Neue" w:hAnsi="Helvetica Neue"/>
        <w:b/>
        <w:bCs/>
        <w:color w:val="F4F4F4"/>
        <w:spacing w:val="30"/>
        <w:sz w:val="14"/>
        <w:szCs w:val="14"/>
      </w:rPr>
      <w:t xml:space="preserve">SPRINTS &amp; SNEAKERS</w:t>
    </w:r>
    <w:r>
      <w:rPr>
        <w:rFonts w:ascii="Helvetica Neue" w:cs="Helvetica Neue" w:eastAsia="Helvetica Neue" w:hAnsi="Helvetica Neue"/>
        <w:b/>
        <w:bCs/>
        <w:color w:val="B2FA63"/>
        <w:spacing w:val="30"/>
        <w:sz w:val="14"/>
        <w:szCs w:val="14"/>
      </w:rPr>
      <w:t xml:space="preserve">	TOOLING ACCESS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D4D4D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5764d9df14f3a47b05ba4d2a9d3f26d8fd23724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2026-07-10T14:15:03.780Z</dcterms:created>
  <dcterms:modified xsi:type="dcterms:W3CDTF">2026-07-10T14:15:03.780Z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