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9 Teaching Guide: Hypothesis Testing</w:t>
      </w:r>
    </w:p>
    <w:p>
      <w:pPr/>
      <w:r>
        <w:t xml:space="preserve">Oct 29, 2026</w:t>
      </w:r>
      <w:r>
        <w:t xml:space="preserve"> · </w:t>
      </w:r>
      <w:r>
        <w:t xml:space="preserve">@Olive Johnson-Whyte</w:t>
      </w:r>
    </w:p>
    <w:p>
      <w:pPr>
        <w:pStyle w:val="Heading2"/>
      </w:pPr>
      <w:r>
        <w:t xml:space="preserve">How to use this guide</w:t>
      </w:r>
    </w:p>
    <w:p>
      <w:pPr/>
      <w:r>
        <w:t xml:space="preserve">The goal of this lab: students leave able to run all 6 steps of a one-sample hypothesis test by hand, then read the same result from </w:t>
      </w:r>
      <w:r>
        <w:rPr>
          <w:rStyle w:val="CodeChar"/>
        </w:rPr>
        <w:t xml:space="preserve">t.test()</w:t>
      </w:r>
      <w:r>
        <w:t xml:space="preserve">, before HW7 is due Sunday, Nov 1. Spend the most time on the worked example (slides 17–24); it is exactly what HW7 Q1 asks for.</w:t>
      </w:r>
    </w:p>
    <w:p>
      <w:pPr/>
      <w:r>
        <w:t xml:space="preserve">Each slide entry gives you </w:t>
      </w:r>
      <w:r>
        <w:rPr>
          <w:b/>
        </w:rPr>
        <w:t xml:space="preserve">Goal</w:t>
      </w:r>
      <w:r>
        <w:t xml:space="preserve">, </w:t>
      </w:r>
      <w:r>
        <w:rPr>
          <w:b/>
        </w:rPr>
        <w:t xml:space="preserve">Say</w:t>
      </w:r>
      <w:r>
        <w:t xml:space="preserve"> (the core talking point), </w:t>
      </w:r>
      <w:r>
        <w:rPr>
          <w:b/>
        </w:rPr>
        <w:t xml:space="preserve">Ask</w:t>
      </w:r>
      <w:r>
        <w:t xml:space="preserve"> (a question to check understanding), and </w:t>
      </w:r>
      <w:r>
        <w:rPr>
          <w:b/>
        </w:rPr>
        <w:t xml:space="preserve">Watch for</w:t>
      </w:r>
      <w:r>
        <w:t xml:space="preserve"> (a misconception or a slide issue to handle out loud). Times assume a 75-minute lab.</w:t>
      </w:r>
    </w:p>
    <w:tbl>
      <w:tblPr>
        <w:tblStyle w:val="TableGrid"/>
        <w:tblW w:w="0" w:type="auto"/>
        <w:tblLayout w:type="fixed"/>
        <w:tblLook w:val="04A0" w:firstRow="1" w:lastRow="0" w:firstColumn="0" w:lastColumn="0" w:noHBand="0" w:noVBand="1"/>
      </w:tblPr>
      <w:tblGrid>
        <w:gridCol w:w="6486"/>
        <w:gridCol w:w="1316"/>
        <w:gridCol w:w="1556"/>
      </w:tblGrid>
      <w:tr>
        <w:trPr>
          <w:tblHeader/>
        </w:trPr>
        <w:tc>
          <w:tcPr>
            <w:tcW w:w="6486" w:type="dxa"/>
            <w:shd w:val="clear" w:color="auto" w:fill="F2F2F2"/>
          </w:tcPr>
          <w:p>
            <w:pPr/>
            <w:r>
              <w:t xml:space="preserve">Segment</w:t>
            </w:r>
          </w:p>
        </w:tc>
        <w:tc>
          <w:tcPr>
            <w:tcW w:w="1316" w:type="dxa"/>
            <w:shd w:val="clear" w:color="auto" w:fill="F2F2F2"/>
          </w:tcPr>
          <w:p>
            <w:pPr/>
            <w:r>
              <w:t xml:space="preserve">Slides</w:t>
            </w:r>
          </w:p>
        </w:tc>
        <w:tc>
          <w:tcPr>
            <w:tcW w:w="1556" w:type="dxa"/>
            <w:shd w:val="clear" w:color="auto" w:fill="F2F2F2"/>
          </w:tcPr>
          <w:p>
            <w:pPr/>
            <w:r>
              <w:t xml:space="preserve">Minutes</w:t>
            </w:r>
          </w:p>
        </w:tc>
      </w:tr>
      <w:tr>
        <w:tc>
          <w:tcPr>
            <w:tcW w:w="6486" w:type="dxa"/>
          </w:tcPr>
          <w:p>
            <w:pPr/>
            <w:r>
              <w:t xml:space="preserve">Opening + lunch announcement</w:t>
            </w:r>
          </w:p>
        </w:tc>
        <w:tc>
          <w:tcPr>
            <w:tcW w:w="1316" w:type="dxa"/>
          </w:tcPr>
          <w:p>
            <w:pPr/>
            <w:r>
              <w:t xml:space="preserve">1–3</w:t>
            </w:r>
          </w:p>
        </w:tc>
        <w:tc>
          <w:tcPr>
            <w:tcW w:w="1556" w:type="dxa"/>
          </w:tcPr>
          <w:p>
            <w:pPr/>
            <w:r>
              <w:t xml:space="preserve">3</w:t>
            </w:r>
          </w:p>
        </w:tc>
      </w:tr>
      <w:tr>
        <w:tc>
          <w:tcPr>
            <w:tcW w:w="6486" w:type="dxa"/>
          </w:tcPr>
          <w:p>
            <w:pPr/>
            <w:r>
              <w:t xml:space="preserve">HW6 review: confidence intervals</w:t>
            </w:r>
          </w:p>
        </w:tc>
        <w:tc>
          <w:tcPr>
            <w:tcW w:w="1316" w:type="dxa"/>
          </w:tcPr>
          <w:p>
            <w:pPr/>
            <w:r>
              <w:t xml:space="preserve">4–10</w:t>
            </w:r>
          </w:p>
        </w:tc>
        <w:tc>
          <w:tcPr>
            <w:tcW w:w="1556" w:type="dxa"/>
          </w:tcPr>
          <w:p>
            <w:pPr/>
            <w:r>
              <w:t xml:space="preserve">12</w:t>
            </w:r>
          </w:p>
        </w:tc>
      </w:tr>
      <w:tr>
        <w:tc>
          <w:tcPr>
            <w:tcW w:w="6486" w:type="dxa"/>
          </w:tcPr>
          <w:p>
            <w:pPr/>
            <w:r>
              <w:t xml:space="preserve">Hypothesis testing concepts + templates</w:t>
            </w:r>
          </w:p>
        </w:tc>
        <w:tc>
          <w:tcPr>
            <w:tcW w:w="1316" w:type="dxa"/>
          </w:tcPr>
          <w:p>
            <w:pPr/>
            <w:r>
              <w:t xml:space="preserve">12–16</w:t>
            </w:r>
          </w:p>
        </w:tc>
        <w:tc>
          <w:tcPr>
            <w:tcW w:w="1556" w:type="dxa"/>
          </w:tcPr>
          <w:p>
            <w:pPr/>
            <w:r>
              <w:t xml:space="preserve">12</w:t>
            </w:r>
          </w:p>
        </w:tc>
      </w:tr>
      <w:tr>
        <w:tc>
          <w:tcPr>
            <w:tcW w:w="6486" w:type="dxa"/>
          </w:tcPr>
          <w:p>
            <w:pPr/>
            <w:r>
              <w:t xml:space="preserve">Worked example, 6 steps by hand</w:t>
            </w:r>
          </w:p>
        </w:tc>
        <w:tc>
          <w:tcPr>
            <w:tcW w:w="1316" w:type="dxa"/>
          </w:tcPr>
          <w:p>
            <w:pPr/>
            <w:r>
              <w:t xml:space="preserve">17–24</w:t>
            </w:r>
          </w:p>
        </w:tc>
        <w:tc>
          <w:tcPr>
            <w:tcW w:w="1556" w:type="dxa"/>
          </w:tcPr>
          <w:p>
            <w:pPr/>
            <w:r>
              <w:t xml:space="preserve">18</w:t>
            </w:r>
          </w:p>
        </w:tc>
      </w:tr>
      <w:tr>
        <w:tc>
          <w:tcPr>
            <w:tcW w:w="6486" w:type="dxa"/>
          </w:tcPr>
          <w:p>
            <w:pPr/>
            <w:r>
              <w:t xml:space="preserve">p-values, scientific notation, R output</w:t>
            </w:r>
          </w:p>
        </w:tc>
        <w:tc>
          <w:tcPr>
            <w:tcW w:w="1316" w:type="dxa"/>
          </w:tcPr>
          <w:p>
            <w:pPr/>
            <w:r>
              <w:t xml:space="preserve">26–32</w:t>
            </w:r>
          </w:p>
        </w:tc>
        <w:tc>
          <w:tcPr>
            <w:tcW w:w="1556" w:type="dxa"/>
          </w:tcPr>
          <w:p>
            <w:pPr/>
            <w:r>
              <w:t xml:space="preserve">15</w:t>
            </w:r>
          </w:p>
        </w:tc>
      </w:tr>
      <w:tr>
        <w:tc>
          <w:tcPr>
            <w:tcW w:w="6486" w:type="dxa"/>
          </w:tcPr>
          <w:p>
            <w:pPr/>
            <w:r>
              <w:t xml:space="preserve">HW7 prep</w:t>
            </w:r>
          </w:p>
        </w:tc>
        <w:tc>
          <w:tcPr>
            <w:tcW w:w="1316" w:type="dxa"/>
          </w:tcPr>
          <w:p>
            <w:pPr/>
            <w:r>
              <w:t xml:space="preserve">33–34</w:t>
            </w:r>
          </w:p>
        </w:tc>
        <w:tc>
          <w:tcPr>
            <w:tcW w:w="1556" w:type="dxa"/>
          </w:tcPr>
          <w:p>
            <w:pPr/>
            <w:r>
              <w:t xml:space="preserve">8</w:t>
            </w:r>
          </w:p>
        </w:tc>
      </w:tr>
      <w:tr>
        <w:tc>
          <w:tcPr>
            <w:tcW w:w="6486" w:type="dxa"/>
          </w:tcPr>
          <w:p>
            <w:pPr/>
            <w:r>
              <w:t xml:space="preserve">Exit check + buffer</w:t>
            </w:r>
          </w:p>
        </w:tc>
        <w:tc>
          <w:tcPr>
            <w:tcW w:w="1316" w:type="dxa"/>
          </w:tcPr>
          <w:p>
            <w:pPr/>
            <w:r>
              <w:t xml:space="preserve">—</w:t>
            </w:r>
          </w:p>
        </w:tc>
        <w:tc>
          <w:tcPr>
            <w:tcW w:w="1556" w:type="dxa"/>
          </w:tcPr>
          <w:p>
            <w:pPr/>
            <w:r>
              <w:t xml:space="preserve">7</w:t>
            </w:r>
          </w:p>
        </w:tc>
      </w:tr>
    </w:tbl>
    <w:p>
      <w:pPr>
        <w:pStyle w:val="Heading3"/>
      </w:pPr>
      <w:r>
        <w:t xml:space="preserve">Before class</w:t>
      </w:r>
    </w:p>
    <w:p>
      <w:pPr>
        <w:pStyle w:val="ListParagraph"/>
        <w:numPr>
          <w:ilvl w:val="0"/>
          <w:numId w:val="2"/>
        </w:numPr>
      </w:pPr>
      <w:r>
        <w:t xml:space="preserve">☐ Hide the blank slides 11 and 25.</w:t>
      </w:r>
    </w:p>
    <w:p>
      <w:pPr>
        <w:pStyle w:val="ListParagraph"/>
        <w:numPr>
          <w:ilvl w:val="0"/>
          <w:numId w:val="2"/>
        </w:numPr>
      </w:pPr>
      <w:r>
        <w:t xml:space="preserve">☐ If you can still edit the deck, fix the two errors students would copy: slide 10's code needs </w:t>
      </w:r>
      <w:r>
        <w:rPr>
          <w:rStyle w:val="CodeChar"/>
        </w:rPr>
        <w:t xml:space="preserve">/1000</w:t>
      </w:r>
      <w:r>
        <w:t xml:space="preserve"> inside </w:t>
      </w:r>
      <w:r>
        <w:rPr>
          <w:rStyle w:val="CodeChar"/>
        </w:rPr>
        <w:t xml:space="preserve">sqrt()</w:t>
      </w:r>
      <w:r>
        <w:t xml:space="preserve">, and slide 29's example shows 5 × 10⁻³ = 0.006 (it's 0.005). Otherwise, correct them out loud (see the quick-reference card).</w:t>
      </w:r>
    </w:p>
    <w:p>
      <w:pPr>
        <w:pStyle w:val="ListParagraph"/>
        <w:numPr>
          <w:ilvl w:val="0"/>
          <w:numId w:val="2"/>
        </w:numPr>
      </w:pPr>
      <w:r>
        <w:t xml:space="preserve">☐ Check the HW6 output for how many people actually answered </w:t>
      </w:r>
      <w:r>
        <w:rPr>
          <w:rStyle w:val="CodeChar"/>
        </w:rPr>
        <w:t xml:space="preserve">hrs1</w:t>
      </w:r>
      <w:r>
        <w:t xml:space="preserve">. Slides 6–7 assume n = 1,000, but hours worked is usually asked only of people with jobs, so the real n may be smaller and the SE larger.</w:t>
      </w:r>
    </w:p>
    <w:p>
      <w:pPr>
        <w:pStyle w:val="ListParagraph"/>
        <w:numPr>
          <w:ilvl w:val="0"/>
          <w:numId w:val="2"/>
        </w:numPr>
      </w:pPr>
      <w:r>
        <w:t xml:space="preserve">☐ Open the HW7 project (posit.cloud/content/7102503) and run every chunk once.</w:t>
      </w:r>
    </w:p>
    <w:p>
      <w:pPr>
        <w:pStyle w:val="ListParagraph"/>
        <w:numPr>
          <w:ilvl w:val="0"/>
          <w:numId w:val="2"/>
        </w:numPr>
      </w:pPr>
      <w:r>
        <w:t xml:space="preserve">☐ Have a blank Rmd open in Posit Cloud to demo </w:t>
      </w:r>
      <w:r>
        <w:rPr>
          <w:rStyle w:val="CodeChar"/>
        </w:rPr>
        <w:t xml:space="preserve">t.test()</w:t>
      </w:r>
      <w:r>
        <w:t xml:space="preserve"> live on slides 30–32.</w:t>
      </w:r>
    </w:p>
    <w:p>
      <w:pPr>
        <w:pStyle w:val="ListParagraph"/>
        <w:numPr>
          <w:ilvl w:val="0"/>
          <w:numId w:val="2"/>
        </w:numPr>
      </w:pPr>
      <w:r>
        <w:t xml:space="preserve">☐ Draw one big bell curve on the board before class starts, labeled 0, ±1.96, and two shaded tails. You'll use it for slides 13, 22, 26, and 27.</w:t>
      </w:r>
    </w:p>
    <w:p>
      <w:pPr>
        <w:pStyle w:val="Heading2"/>
      </w:pPr>
      <w:r>
        <w:t xml:space="preserve">Opening and HW6 review (slides 1–10, 15 min)</w:t>
      </w:r>
    </w:p>
    <w:p>
      <w:pPr/>
      <w:r>
        <w:rPr>
          <w:b/>
        </w:rPr>
        <w:t xml:space="preserve">Slide 1 — Title.</w:t>
      </w:r>
      <w:r>
        <w:t xml:space="preserve"> Say: "Last week we used a sample to </w:t>
      </w:r>
      <w:r>
        <w:rPr>
          <w:i/>
        </w:rPr>
        <w:t xml:space="preserve">estimate</w:t>
      </w:r>
      <w:r>
        <w:t xml:space="preserve"> a population value. Today we use a sample to </w:t>
      </w:r>
      <w:r>
        <w:rPr>
          <w:i/>
        </w:rPr>
        <w:t xml:space="preserve">test a claim</w:t>
      </w:r>
      <w:r>
        <w:t xml:space="preserve"> about a population value." Estimate vs. test is the frame for the whole lab.</w:t>
      </w:r>
    </w:p>
    <w:p>
      <w:pPr/>
      <w:r>
        <w:rPr>
          <w:b/>
        </w:rPr>
        <w:t xml:space="preserve">Slide 2 — Student lunch meeting.</w:t>
      </w:r>
    </w:p>
    <w:p>
      <w:pPr>
        <w:pStyle w:val="ListParagraph"/>
        <w:numPr>
          <w:ilvl w:val="0"/>
          <w:numId w:val="3"/>
        </w:numPr>
      </w:pPr>
      <w:r>
        <w:t xml:space="preserve">Say the deadline clearly: RSVP by </w:t>
      </w:r>
      <w:r>
        <w:rPr>
          <w:b/>
        </w:rPr>
        <w:t xml:space="preserve">tomorrow, Friday Oct 30 at 5:00 pm</w:t>
      </w:r>
      <w:r>
        <w:t xml:space="preserve">; the event is Monday Nov 2, 12:15–1:15, Powdermaker PH333.</w:t>
      </w:r>
    </w:p>
    <w:p>
      <w:pPr>
        <w:pStyle w:val="ListParagraph"/>
        <w:numPr>
          <w:ilvl w:val="0"/>
          <w:numId w:val="3"/>
        </w:numPr>
      </w:pPr>
      <w:r>
        <w:t xml:space="preserve">Watch for: the slide says "For Sociology Majors only" and also offers 0.5 extra credit to Data 205 students. Expect "Can I get the extra credit if I'm not a sociology major?" Check with the professor before class so you have the answer.</w:t>
      </w:r>
    </w:p>
    <w:p>
      <w:pPr/>
      <w:r>
        <w:rPr>
          <w:b/>
        </w:rPr>
        <w:t xml:space="preserve">Slide 3 — Today's Content.</w:t>
      </w:r>
      <w:r>
        <w:t xml:space="preserve"> Name the four parts and the payoff: "By the end, you can do HW7."</w:t>
      </w:r>
    </w:p>
    <w:p>
      <w:pPr/>
      <w:r>
        <w:rPr>
          <w:b/>
        </w:rPr>
        <w:t xml:space="preserve">Slide 4 — What a CI is.</w:t>
      </w:r>
    </w:p>
    <w:p>
      <w:pPr>
        <w:pStyle w:val="ListParagraph"/>
        <w:numPr>
          <w:ilvl w:val="0"/>
          <w:numId w:val="4"/>
        </w:numPr>
      </w:pPr>
      <w:r>
        <w:t xml:space="preserve">Goal: the three ingredients of every CI.</w:t>
      </w:r>
    </w:p>
    <w:p>
      <w:pPr>
        <w:pStyle w:val="ListParagraph"/>
        <w:numPr>
          <w:ilvl w:val="0"/>
          <w:numId w:val="4"/>
        </w:numPr>
      </w:pPr>
      <w:r>
        <w:t xml:space="preserve">Ask: "What three things do you need before you can build a CI?" (A sample statistic, its SE, and a critical value.)</w:t>
      </w:r>
    </w:p>
    <w:p>
      <w:pPr/>
      <w:r>
        <w:rPr>
          <w:b/>
        </w:rPr>
        <w:t xml:space="preserve">Slide 5 — Formula and interpretation.</w:t>
      </w:r>
    </w:p>
    <w:p>
      <w:pPr>
        <w:pStyle w:val="ListParagraph"/>
        <w:numPr>
          <w:ilvl w:val="0"/>
          <w:numId w:val="5"/>
        </w:numPr>
      </w:pPr>
      <w:r>
        <w:t xml:space="preserve">Say: "Every CI is estimate ± critical value × SE."</w:t>
      </w:r>
    </w:p>
    <w:p>
      <w:pPr>
        <w:pStyle w:val="ListParagraph"/>
        <w:numPr>
          <w:ilvl w:val="0"/>
          <w:numId w:val="5"/>
        </w:numPr>
      </w:pPr>
      <w:r>
        <w:t xml:space="preserve">Watch for: the interval says [$24,000, $25,980] but the sentence says "between $24,020 and $25,980." Correct it out loud to $24,020 on both, or ask the class to spot the mismatch; it's a good attention check.</w:t>
      </w:r>
    </w:p>
    <w:p>
      <w:pPr/>
      <w:r>
        <w:rPr>
          <w:b/>
        </w:rPr>
        <w:t xml:space="preserve">Slide 6 — Q1 and Q2: large, random, and SE.</w:t>
      </w:r>
    </w:p>
    <w:p>
      <w:pPr>
        <w:pStyle w:val="ListParagraph"/>
        <w:numPr>
          <w:ilvl w:val="0"/>
          <w:numId w:val="6"/>
        </w:numPr>
      </w:pPr>
      <w:r>
        <w:t xml:space="preserve">Ask: "Is the GSS large and random?" (Yes: it's a national probability sample, and n is well above 100.)</w:t>
      </w:r>
    </w:p>
    <w:p>
      <w:pPr>
        <w:pStyle w:val="ListParagraph"/>
        <w:numPr>
          <w:ilvl w:val="0"/>
          <w:numId w:val="6"/>
        </w:numPr>
      </w:pPr>
      <w:r>
        <w:t xml:space="preserve">Board work: SE = 10.88 / √1000 = 10.88 / 31.62 = 0.34.</w:t>
      </w:r>
    </w:p>
    <w:p>
      <w:pPr>
        <w:pStyle w:val="ListParagraph"/>
        <w:numPr>
          <w:ilvl w:val="0"/>
          <w:numId w:val="6"/>
        </w:numPr>
      </w:pPr>
      <w:r>
        <w:t xml:space="preserve">Watch for: whether n really is 1,000 for </w:t>
      </w:r>
      <w:r>
        <w:rPr>
          <w:rStyle w:val="CodeChar"/>
        </w:rPr>
        <w:t xml:space="preserve">hrs1</w:t>
      </w:r>
      <w:r>
        <w:t xml:space="preserve"> (see the prep checklist). If fewer people answered, say so: "Use the number of people who actually answered, not the total rows."</w:t>
      </w:r>
    </w:p>
    <w:p>
      <w:pPr/>
      <w:r>
        <w:rPr>
          <w:b/>
        </w:rPr>
        <w:t xml:space="preserve">Slide 7 — Q3: the 95% CI.</w:t>
      </w:r>
    </w:p>
    <w:p>
      <w:pPr>
        <w:pStyle w:val="ListParagraph"/>
        <w:numPr>
          <w:ilvl w:val="0"/>
          <w:numId w:val="7"/>
        </w:numPr>
      </w:pPr>
      <w:r>
        <w:t xml:space="preserve">Have the class call out the blanks: 42.05 and 43.39.</w:t>
      </w:r>
    </w:p>
    <w:p>
      <w:pPr>
        <w:pStyle w:val="ListParagraph"/>
        <w:numPr>
          <w:ilvl w:val="0"/>
          <w:numId w:val="7"/>
        </w:numPr>
      </w:pPr>
      <w:r>
        <w:t xml:space="preserve">Teaching point to plant now: a 95% CI and a two-tailed test at α = 0.05 always agree. Any hypothesized value outside the interval gets rejected; any value inside does not. Don't apply it to HW7's specific numbers for them; let students make that connection on their own.</w:t>
      </w:r>
    </w:p>
    <w:p>
      <w:pPr/>
      <w:r>
        <w:rPr>
          <w:b/>
        </w:rPr>
        <w:t xml:space="preserve">Slide 8 — Q4: SE of a percentage.</w:t>
      </w:r>
    </w:p>
    <w:p>
      <w:pPr>
        <w:pStyle w:val="ListParagraph"/>
        <w:numPr>
          <w:ilvl w:val="0"/>
          <w:numId w:val="8"/>
        </w:numPr>
      </w:pPr>
      <w:r>
        <w:t xml:space="preserve">Board work: √(23.10 × 76.90 / 1000) = √1.78 = 1.33.</w:t>
      </w:r>
    </w:p>
    <w:p>
      <w:pPr>
        <w:pStyle w:val="ListParagraph"/>
        <w:numPr>
          <w:ilvl w:val="0"/>
          <w:numId w:val="8"/>
        </w:numPr>
      </w:pPr>
      <w:r>
        <w:t xml:space="preserve">Watch for: the slide labels the result "1.33%." Say "1.33 percentage points," the same as slide 9 does. That's the habit that keeps students from confusing it with a percent change.</w:t>
      </w:r>
    </w:p>
    <w:p>
      <w:pPr/>
      <w:r>
        <w:rPr>
          <w:b/>
        </w:rPr>
        <w:t xml:space="preserve">Slide 9 — Q5: CI for the percentage.</w:t>
      </w:r>
      <w:r>
        <w:t xml:space="preserve"> Have the class call out the blanks: 23.10 ± 2.61, so 20.49% to 25.71%.</w:t>
      </w:r>
    </w:p>
    <w:p>
      <w:pPr/>
      <w:r>
        <w:rPr>
          <w:b/>
        </w:rPr>
        <w:t xml:space="preserve">Slide 10 — Q6: R code to cross-check.</w:t>
      </w:r>
    </w:p>
    <w:p>
      <w:pPr>
        <w:pStyle w:val="ListParagraph"/>
        <w:numPr>
          <w:ilvl w:val="0"/>
          <w:numId w:val="9"/>
        </w:numPr>
      </w:pPr>
      <w:r>
        <w:t xml:space="preserve">Watch for, important: the SE code is </w:t>
      </w:r>
      <w:r>
        <w:rPr>
          <w:rStyle w:val="CodeChar"/>
        </w:rPr>
        <w:t xml:space="preserve">sqrt((23.10 * (100 - 23.10)))</w:t>
      </w:r>
      <w:r>
        <w:t xml:space="preserve">, which leaves out dividing by n. Its output, 42.15, is not the SE. Live-correct it: </w:t>
      </w:r>
      <w:r>
        <w:rPr>
          <w:rStyle w:val="CodeChar"/>
        </w:rPr>
        <w:t xml:space="preserve">sqrt(23.10 * (100 - 23.10) / 1000)</w:t>
      </w:r>
      <w:r>
        <w:t xml:space="preserve"> returns 1.33.</w:t>
      </w:r>
    </w:p>
    <w:p>
      <w:pPr>
        <w:pStyle w:val="ListParagraph"/>
        <w:numPr>
          <w:ilvl w:val="0"/>
          <w:numId w:val="9"/>
        </w:numPr>
      </w:pPr>
      <w:r>
        <w:t xml:space="preserve">Say: "This is exactly why we cross-check. If R and your hand calculation disagree, look for a missing step." Turning the error into the lesson makes it memorable instead of embarrassing.</w:t>
      </w:r>
    </w:p>
    <w:p>
      <w:pPr>
        <w:pStyle w:val="ListParagraph"/>
        <w:numPr>
          <w:ilvl w:val="0"/>
          <w:numId w:val="9"/>
        </w:numPr>
      </w:pPr>
      <w:r>
        <w:t xml:space="preserve">The CI code on the right is correct: 20.4932 and 25.7068.</w:t>
      </w:r>
    </w:p>
    <w:p>
      <w:pPr>
        <w:pStyle w:val="Heading2"/>
      </w:pPr>
      <w:r>
        <w:t xml:space="preserve">Hypothesis testing concepts (slides 12–16, 12 min)</w:t>
      </w:r>
    </w:p>
    <w:p>
      <w:pPr/>
      <w:r>
        <w:t xml:space="preserve">One analogy carries this whole section, so introduce it on slide 12 and keep returning to it: </w:t>
      </w:r>
      <w:r>
        <w:rPr>
          <w:b/>
        </w:rPr>
        <w:t xml:space="preserve">a hypothesis test is a trial.</w:t>
      </w:r>
      <w:r>
        <w:t xml:space="preserve"> H0 is "innocent until proven guilty." The data are the evidence. Alpha is the bar for "beyond a reasonable doubt." And a verdict of "not guilty" doesn't prove innocence, which is why we say "fail to reject," never "accept."</w:t>
      </w:r>
    </w:p>
    <w:p>
      <w:pPr/>
      <w:r>
        <w:rPr>
          <w:b/>
        </w:rPr>
        <w:t xml:space="preserve">Slide 12 — What hypothesis testing is.</w:t>
      </w:r>
    </w:p>
    <w:p>
      <w:pPr>
        <w:pStyle w:val="ListParagraph"/>
        <w:numPr>
          <w:ilvl w:val="0"/>
          <w:numId w:val="10"/>
        </w:numPr>
      </w:pPr>
      <w:r>
        <w:t xml:space="preserve">Goal: a test asks whether a gap between sample and claim is too big to be chance.</w:t>
      </w:r>
    </w:p>
    <w:p>
      <w:pPr>
        <w:pStyle w:val="ListParagraph"/>
        <w:numPr>
          <w:ilvl w:val="0"/>
          <w:numId w:val="10"/>
        </w:numPr>
      </w:pPr>
      <w:r>
        <w:t xml:space="preserve">Say: "Every sample differs a little from the population. The test asks: is this gap bigger than sampling error alone would usually produce?"</w:t>
      </w:r>
    </w:p>
    <w:p>
      <w:pPr>
        <w:pStyle w:val="ListParagraph"/>
        <w:numPr>
          <w:ilvl w:val="0"/>
          <w:numId w:val="10"/>
        </w:numPr>
      </w:pPr>
      <w:r>
        <w:t xml:space="preserve">Ask: "If a sample of 1,000 had a mean age of 40.2 and the claim was 40, would you be surprised?" (No: tiny gaps are expected.)</w:t>
      </w:r>
    </w:p>
    <w:p>
      <w:pPr/>
      <w:r>
        <w:rPr>
          <w:b/>
        </w:rPr>
        <w:t xml:space="preserve">Slide 13 — Test statistics on the curve.</w:t>
      </w:r>
    </w:p>
    <w:p>
      <w:pPr>
        <w:pStyle w:val="ListParagraph"/>
        <w:numPr>
          <w:ilvl w:val="0"/>
          <w:numId w:val="11"/>
        </w:numPr>
      </w:pPr>
      <w:r>
        <w:t xml:space="preserve">Goal: the middle 95% means "fail to reject," the tails mean "reject."</w:t>
      </w:r>
    </w:p>
    <w:p>
      <w:pPr>
        <w:pStyle w:val="ListParagraph"/>
        <w:numPr>
          <w:ilvl w:val="0"/>
          <w:numId w:val="11"/>
        </w:numPr>
      </w:pPr>
      <w:r>
        <w:t xml:space="preserve">Say: point at your board curve. "The test statistic tells us how many standard errors our sample is from the claim."</w:t>
      </w:r>
    </w:p>
    <w:p>
      <w:pPr>
        <w:pStyle w:val="ListParagraph"/>
        <w:numPr>
          <w:ilvl w:val="0"/>
          <w:numId w:val="11"/>
        </w:numPr>
      </w:pPr>
      <w:r>
        <w:t xml:space="preserve">Ask, rapid-fire: "Test statistic of 1.5?" (Fail to reject.) "−2.5?" (Reject.) "2.0?" (Reject: it's past 1.96.) The 2.0 one catches students who round 1.96 to 2.</w:t>
      </w:r>
    </w:p>
    <w:p>
      <w:pPr/>
      <w:r>
        <w:rPr>
          <w:b/>
        </w:rPr>
        <w:t xml:space="preserve">Slide 14 — The 6 steps.</w:t>
      </w:r>
    </w:p>
    <w:p>
      <w:pPr>
        <w:pStyle w:val="ListParagraph"/>
        <w:numPr>
          <w:ilvl w:val="0"/>
          <w:numId w:val="12"/>
        </w:numPr>
      </w:pPr>
      <w:r>
        <w:t xml:space="preserve">Say: walk through them once quickly; the example makes them concrete.</w:t>
      </w:r>
    </w:p>
    <w:p>
      <w:pPr>
        <w:pStyle w:val="ListParagraph"/>
        <w:numPr>
          <w:ilvl w:val="0"/>
          <w:numId w:val="12"/>
        </w:numPr>
      </w:pPr>
      <w:r>
        <w:t xml:space="preserve">Watch for: step 3 says "the specific Z-score," but the example (slide 21) uses s because σ is unknown, and R will call it a t-score. Pre-empt the question: "When σ is unknown we use s, and R calls the result t. With n ≥ 100 the critical value is essentially 1.96 either way, so the decision doesn't change."</w:t>
      </w:r>
    </w:p>
    <w:p>
      <w:pPr/>
      <w:r>
        <w:rPr>
          <w:b/>
        </w:rPr>
        <w:t xml:space="preserve">Slide 15 — Hypothesis template.</w:t>
      </w:r>
    </w:p>
    <w:p>
      <w:pPr>
        <w:pStyle w:val="ListParagraph"/>
        <w:numPr>
          <w:ilvl w:val="0"/>
          <w:numId w:val="13"/>
        </w:numPr>
      </w:pPr>
      <w:r>
        <w:t xml:space="preserve">Goal: students can fill in H0 and H1 for any one-sample question.</w:t>
      </w:r>
    </w:p>
    <w:p>
      <w:pPr>
        <w:pStyle w:val="ListParagraph"/>
        <w:numPr>
          <w:ilvl w:val="0"/>
          <w:numId w:val="13"/>
        </w:numPr>
      </w:pPr>
      <w:r>
        <w:t xml:space="preserve">Say: "The template gives you three ways to write each hypothesis. Any of them is fine for this course."</w:t>
      </w:r>
    </w:p>
    <w:p>
      <w:pPr>
        <w:pStyle w:val="ListParagraph"/>
        <w:numPr>
          <w:ilvl w:val="0"/>
          <w:numId w:val="13"/>
        </w:numPr>
      </w:pPr>
      <w:r>
        <w:t xml:space="preserve">Recommend the third line ("μ = [hypothesized value]"). It states the claim about the population directly, which is what's actually being tested. If a student asks why not "x̄ = μ": "We already know the sample mean is 46.30. The open question is whether the population mean could be 40."</w:t>
      </w:r>
    </w:p>
    <w:p>
      <w:pPr/>
      <w:r>
        <w:rPr>
          <w:b/>
        </w:rPr>
        <w:t xml:space="preserve">Slide 16 — Interpretation template.</w:t>
      </w:r>
    </w:p>
    <w:p>
      <w:pPr>
        <w:pStyle w:val="ListParagraph"/>
        <w:numPr>
          <w:ilvl w:val="0"/>
          <w:numId w:val="14"/>
        </w:numPr>
      </w:pPr>
      <w:r>
        <w:t xml:space="preserve">Goal: one sentence for each possible decision.</w:t>
      </w:r>
    </w:p>
    <w:p>
      <w:pPr>
        <w:pStyle w:val="ListParagraph"/>
        <w:numPr>
          <w:ilvl w:val="0"/>
          <w:numId w:val="14"/>
        </w:numPr>
      </w:pPr>
      <w:r>
        <w:t xml:space="preserve">Say: read both boxes, then contrast the last lines. Reject: "the true population mean is not [value]." Fail to reject: "we do not have sufficient evidence" that it's different.</w:t>
      </w:r>
    </w:p>
    <w:p>
      <w:pPr>
        <w:pStyle w:val="ListParagraph"/>
        <w:numPr>
          <w:ilvl w:val="0"/>
          <w:numId w:val="14"/>
        </w:numPr>
      </w:pPr>
      <w:r>
        <w:t xml:space="preserve">Tie back to the trial: "Fail to reject is 'not guilty,' not 'innocent.'" This is the line students lose points on most.</w:t>
      </w:r>
    </w:p>
    <w:p>
      <w:pPr>
        <w:pStyle w:val="Heading2"/>
      </w:pPr>
      <w:r>
        <w:t xml:space="preserve">Worked example: mean age vs. a claim of 40 (slides 17–24, 18 min)</w:t>
      </w:r>
    </w:p>
    <w:p>
      <w:pPr/>
      <w:r>
        <w:t xml:space="preserve">This example is the template for HW7 Q1, so run it slowly and write every step on the board as you go. Before each reveal, ask the class for the next number. Students who say it out loud remember it.</w:t>
      </w:r>
    </w:p>
    <w:p>
      <w:pPr/>
      <w:r>
        <w:rPr>
          <w:b/>
        </w:rPr>
        <w:t xml:space="preserve">Slide 17 — The question.</w:t>
      </w:r>
      <w:r>
        <w:t xml:space="preserve"> Ask the class to pull out five numbers before you advance: n = 1,000, x̄ = 46.30, s = 16.39, hypothesized μ = 40, α = 0.05.</w:t>
      </w:r>
    </w:p>
    <w:p>
      <w:pPr/>
      <w:r>
        <w:rPr>
          <w:b/>
        </w:rPr>
        <w:t xml:space="preserve">Slide 18 — Step 0: organize.</w:t>
      </w:r>
    </w:p>
    <w:p>
      <w:pPr>
        <w:pStyle w:val="ListParagraph"/>
        <w:numPr>
          <w:ilvl w:val="0"/>
          <w:numId w:val="15"/>
        </w:numPr>
      </w:pPr>
      <w:r>
        <w:t xml:space="preserve">Say: "Sample on the left, population on the right. What do we know about the population?" (Only the claimed mean, 40. σ is unknown.)</w:t>
      </w:r>
    </w:p>
    <w:p>
      <w:pPr>
        <w:pStyle w:val="ListParagraph"/>
        <w:numPr>
          <w:ilvl w:val="0"/>
          <w:numId w:val="15"/>
        </w:numPr>
      </w:pPr>
      <w:r>
        <w:t xml:space="preserve">Watch for: σ = ??? is the clue for step 3. Point at it now: "Remember this question mark."</w:t>
      </w:r>
    </w:p>
    <w:p>
      <w:pPr/>
      <w:r>
        <w:rPr>
          <w:b/>
        </w:rPr>
        <w:t xml:space="preserve">Slide 19 — Step 1: hypotheses.</w:t>
      </w:r>
      <w:r>
        <w:t xml:space="preserve"> Read the slide's wording, then write the short form next to it on the board: H0: μ = 40, H1: μ ≠ 40. Both match the template from slide 15.</w:t>
      </w:r>
    </w:p>
    <w:p>
      <w:pPr/>
      <w:r>
        <w:rPr>
          <w:b/>
        </w:rPr>
        <w:t xml:space="preserve">Slide 20 — Step 2: critical values.</w:t>
      </w:r>
    </w:p>
    <w:p>
      <w:pPr>
        <w:pStyle w:val="ListParagraph"/>
        <w:numPr>
          <w:ilvl w:val="0"/>
          <w:numId w:val="16"/>
        </w:numPr>
      </w:pPr>
      <w:r>
        <w:t xml:space="preserve">Say the chain out loud: α = 0.05 → 95% confidence → n &gt; 100 → z → ±1.96.</w:t>
      </w:r>
    </w:p>
    <w:p>
      <w:pPr>
        <w:pStyle w:val="ListParagraph"/>
        <w:numPr>
          <w:ilvl w:val="0"/>
          <w:numId w:val="16"/>
        </w:numPr>
      </w:pPr>
      <w:r>
        <w:t xml:space="preserve">Ask: "What would the critical values be at α = 0.01?" (±2.58.)</w:t>
      </w:r>
    </w:p>
    <w:p>
      <w:pPr/>
      <w:r>
        <w:rPr>
          <w:b/>
        </w:rPr>
        <w:t xml:space="preserve">Slide 21 — Step 3: test statistic.</w:t>
      </w:r>
    </w:p>
    <w:p>
      <w:pPr>
        <w:pStyle w:val="ListParagraph"/>
        <w:numPr>
          <w:ilvl w:val="0"/>
          <w:numId w:val="17"/>
        </w:numPr>
      </w:pPr>
      <w:r>
        <w:t xml:space="preserve">Board work: (46.30 − 40) / (16.39 / √1000) = 6.30 / 0.5183 = 12.16.</w:t>
      </w:r>
    </w:p>
    <w:p>
      <w:pPr>
        <w:pStyle w:val="ListParagraph"/>
        <w:numPr>
          <w:ilvl w:val="0"/>
          <w:numId w:val="17"/>
        </w:numPr>
      </w:pPr>
      <w:r>
        <w:t xml:space="preserve">Ask: "Say 12.16 in plain words." ("The sample mean is about 12 standard errors above the claimed 40.") If students can say that sentence, they understand the test statistic.</w:t>
      </w:r>
    </w:p>
    <w:p>
      <w:pPr>
        <w:pStyle w:val="ListParagraph"/>
        <w:numPr>
          <w:ilvl w:val="0"/>
          <w:numId w:val="17"/>
        </w:numPr>
      </w:pPr>
      <w:r>
        <w:t xml:space="preserve">Watch for: R reports 12.148 on slides 30–32. The difference is rounding: R uses the unrounded mean, 46.295. Say it before someone asks.</w:t>
      </w:r>
    </w:p>
    <w:p>
      <w:pPr/>
      <w:r>
        <w:rPr>
          <w:b/>
        </w:rPr>
        <w:t xml:space="preserve">Slide 22 — Step 4: compare.</w:t>
      </w:r>
      <w:r>
        <w:t xml:space="preserve"> Point at your board curve: 12.16 isn't just past 1.96, it's far off the edge of the drawing. Say: "That's what 'very unlikely under H0' looks like."</w:t>
      </w:r>
    </w:p>
    <w:p>
      <w:pPr/>
      <w:r>
        <w:rPr>
          <w:b/>
        </w:rPr>
        <w:t xml:space="preserve">Slide 23 — Step 5: decision.</w:t>
      </w:r>
    </w:p>
    <w:p>
      <w:pPr>
        <w:pStyle w:val="ListParagraph"/>
        <w:numPr>
          <w:ilvl w:val="0"/>
          <w:numId w:val="18"/>
        </w:numPr>
      </w:pPr>
      <w:r>
        <w:t xml:space="preserve">Say: the decision is reject H0.</w:t>
      </w:r>
    </w:p>
    <w:p>
      <w:pPr>
        <w:pStyle w:val="ListParagraph"/>
        <w:numPr>
          <w:ilvl w:val="0"/>
          <w:numId w:val="18"/>
        </w:numPr>
      </w:pPr>
      <w:r>
        <w:t xml:space="preserve">Watch for: the decision box says "It is very unlikely for us (only 5% chance)…" The chance is far </w:t>
      </w:r>
      <w:r>
        <w:rPr>
          <w:b/>
        </w:rPr>
        <w:t xml:space="preserve">less</w:t>
      </w:r>
      <w:r>
        <w:t xml:space="preserve"> than 5%. Correct it out loud: "5% is the cutoff we set in advance. Our result is much rarer than that."</w:t>
      </w:r>
    </w:p>
    <w:p>
      <w:pPr/>
      <w:r>
        <w:rPr>
          <w:b/>
        </w:rPr>
        <w:t xml:space="preserve">Slide 24 — Step 6: interpretation.</w:t>
      </w:r>
      <w:r>
        <w:t xml:space="preserve"> Read it, and fix the typo out loud: "true </w:t>
      </w:r>
      <w:r>
        <w:rPr>
          <w:b/>
        </w:rPr>
        <w:t xml:space="preserve">population</w:t>
      </w:r>
      <w:r>
        <w:t xml:space="preserve"> average age," not "popular." Then point back to slide 16 and show that this sentence is the reject template filled in.</w:t>
      </w:r>
    </w:p>
    <w:p>
      <w:pPr/>
      <w:r>
        <w:rPr>
          <w:b/>
        </w:rPr>
        <w:t xml:space="preserve">Practice, no slide (3 min).</w:t>
      </w:r>
      <w:r>
        <w:t xml:space="preserve"> Write on the board: "Same data, but the claim is that the population mean is 46. Run steps 3–5."</w:t>
      </w:r>
    </w:p>
    <w:p>
      <w:pPr>
        <w:pStyle w:val="ListParagraph"/>
        <w:numPr>
          <w:ilvl w:val="0"/>
          <w:numId w:val="19"/>
        </w:numPr>
      </w:pPr>
      <w:r>
        <w:t xml:space="preserve">Answer: (46.30 − 46) / 0.5183 = 0.58. That's inside ±1.96, so fail to reject H0.</w:t>
      </w:r>
    </w:p>
    <w:p>
      <w:pPr>
        <w:pStyle w:val="ListParagraph"/>
        <w:numPr>
          <w:ilvl w:val="0"/>
          <w:numId w:val="19"/>
        </w:numPr>
      </w:pPr>
      <w:r>
        <w:t xml:space="preserve">Payoff: "Same sample, different claim, different decision. The test is always about the claim." It also gives students one fail-to-reject example to practice the template wording.</w:t>
      </w:r>
    </w:p>
    <w:p>
      <w:pPr>
        <w:pStyle w:val="Heading2"/>
      </w:pPr>
      <w:r>
        <w:t xml:space="preserve">p-values, scientific notation, and R output (slides 26–32, 15 min)</w:t>
      </w:r>
    </w:p>
    <w:p>
      <w:pPr/>
      <w:r>
        <w:t xml:space="preserve">The key message: </w:t>
      </w:r>
      <w:r>
        <w:rPr>
          <w:b/>
        </w:rPr>
        <w:t xml:space="preserve">R's p-value and your hand-calculated test statistic always give the same decision.</w:t>
      </w:r>
      <w:r>
        <w:t xml:space="preserve"> They're two ways of reading the same curve: the test statistic is a distance along it, the p-value is the area beyond that distance.</w:t>
      </w:r>
    </w:p>
    <w:p>
      <w:pPr/>
      <w:r>
        <w:rPr>
          <w:b/>
        </w:rPr>
        <w:t xml:space="preserve">Slide 26 — Using R.</w:t>
      </w:r>
      <w:r>
        <w:t xml:space="preserve"> Say: "R gives you the answer in one line. You still need the 6 steps to know what the answer means."</w:t>
      </w:r>
    </w:p>
    <w:p>
      <w:pPr/>
      <w:r>
        <w:rPr>
          <w:b/>
        </w:rPr>
        <w:t xml:space="preserve">Slide 27 — Two methods, one decision.</w:t>
      </w:r>
    </w:p>
    <w:p>
      <w:pPr>
        <w:pStyle w:val="ListParagraph"/>
        <w:numPr>
          <w:ilvl w:val="0"/>
          <w:numId w:val="20"/>
        </w:numPr>
      </w:pPr>
      <w:r>
        <w:t xml:space="preserve">Goal: test statistic vs. critical value ⇔ p-value vs. alpha.</w:t>
      </w:r>
    </w:p>
    <w:p>
      <w:pPr>
        <w:pStyle w:val="ListParagraph"/>
        <w:numPr>
          <w:ilvl w:val="0"/>
          <w:numId w:val="20"/>
        </w:numPr>
      </w:pPr>
      <w:r>
        <w:t xml:space="preserve">Say: use the slide's own example. A test statistic of −2.37 is past −1.96, so reject. Its two-tailed p-value is about 0.018, which is below 0.05, so reject. Same answer.</w:t>
      </w:r>
    </w:p>
    <w:p>
      <w:pPr>
        <w:pStyle w:val="ListParagraph"/>
        <w:numPr>
          <w:ilvl w:val="0"/>
          <w:numId w:val="20"/>
        </w:numPr>
      </w:pPr>
      <w:r>
        <w:t xml:space="preserve">Add one phrase to the slide's definition: the p-value is the probability of a result </w:t>
      </w:r>
      <w:r>
        <w:rPr>
          <w:b/>
        </w:rPr>
        <w:t xml:space="preserve">at least this extreme</w:t>
      </w:r>
      <w:r>
        <w:t xml:space="preserve">, assuming H0 is true. "At least this extreme" is why it's an area under the curve.</w:t>
      </w:r>
    </w:p>
    <w:p>
      <w:pPr>
        <w:pStyle w:val="ListParagraph"/>
        <w:numPr>
          <w:ilvl w:val="0"/>
          <w:numId w:val="20"/>
        </w:numPr>
      </w:pPr>
      <w:r>
        <w:t xml:space="preserve">Watch for: the diagram shades only the left tail beyond −2.37. For a two-tailed test, the p-value counts both tails, which is why it's 0.018 and not 0.009.</w:t>
      </w:r>
    </w:p>
    <w:p>
      <w:pPr/>
      <w:r>
        <w:rPr>
          <w:b/>
        </w:rPr>
        <w:t xml:space="preserve">Slide 28 — Interpreting the p-value.</w:t>
      </w:r>
    </w:p>
    <w:p>
      <w:pPr>
        <w:pStyle w:val="ListParagraph"/>
        <w:numPr>
          <w:ilvl w:val="0"/>
          <w:numId w:val="21"/>
        </w:numPr>
      </w:pPr>
      <w:r>
        <w:t xml:space="preserve">This slide's wording appears to be the professor's, so present it as written. It already flags its own shortcut as "inaccurate, but convenient."</w:t>
      </w:r>
    </w:p>
    <w:p>
      <w:pPr>
        <w:pStyle w:val="ListParagraph"/>
        <w:numPr>
          <w:ilvl w:val="0"/>
          <w:numId w:val="21"/>
        </w:numPr>
      </w:pPr>
      <w:r>
        <w:t xml:space="preserve">Add the trial analogy for the second half: "If p ≥ 0.05, H0 survives. That's 'not guilty,' not 'proven innocent.'" That's why the slide puts "accept" in quotation marks, and why the HW should say "fail to reject."</w:t>
      </w:r>
    </w:p>
    <w:p>
      <w:pPr/>
      <w:r>
        <w:rPr>
          <w:b/>
        </w:rPr>
        <w:t xml:space="preserve">Slide 29 — Reading scientific notation.</w:t>
      </w:r>
    </w:p>
    <w:p>
      <w:pPr>
        <w:pStyle w:val="ListParagraph"/>
        <w:numPr>
          <w:ilvl w:val="0"/>
          <w:numId w:val="22"/>
        </w:numPr>
      </w:pPr>
      <w:r>
        <w:t xml:space="preserve">Watch for, important: the bottom-right example shows 5 × 10⁻³ = 0.006. It's </w:t>
      </w:r>
      <w:r>
        <w:rPr>
          <w:b/>
        </w:rPr>
        <w:t xml:space="preserve">0.005</w:t>
      </w:r>
      <w:r>
        <w:t xml:space="preserve">. Correct it out loud or students will doubt the rule.</w:t>
      </w:r>
    </w:p>
    <w:p>
      <w:pPr>
        <w:pStyle w:val="ListParagraph"/>
        <w:numPr>
          <w:ilvl w:val="0"/>
          <w:numId w:val="22"/>
        </w:numPr>
      </w:pPr>
      <w:r>
        <w:t xml:space="preserve">Quick quiz: "Is 2.414e-07 bigger or smaller than 0.05?" (Much smaller: 0.0000002414.) "What about 6.2e-02?" (0.062, bigger than 0.05: fail to reject.) The second one matters because students tend to assume every e-number is tiny.</w:t>
      </w:r>
    </w:p>
    <w:p>
      <w:pPr/>
      <w:r>
        <w:rPr>
          <w:b/>
        </w:rPr>
        <w:t xml:space="preserve">Slide 30 — The t.test command.</w:t>
      </w:r>
    </w:p>
    <w:p>
      <w:pPr>
        <w:pStyle w:val="ListParagraph"/>
        <w:numPr>
          <w:ilvl w:val="0"/>
          <w:numId w:val="23"/>
        </w:numPr>
      </w:pPr>
      <w:r>
        <w:t xml:space="preserve">Live demo: run </w:t>
      </w:r>
      <w:r>
        <w:rPr>
          <w:rStyle w:val="CodeChar"/>
        </w:rPr>
        <w:t xml:space="preserve">t.test(gss$age, mu = 40)</w:t>
      </w:r>
      <w:r>
        <w:t xml:space="preserve"> in Posit Cloud.</w:t>
      </w:r>
    </w:p>
    <w:p>
      <w:pPr>
        <w:pStyle w:val="ListParagraph"/>
        <w:numPr>
          <w:ilvl w:val="0"/>
          <w:numId w:val="23"/>
        </w:numPr>
      </w:pPr>
      <w:r>
        <w:t xml:space="preserve">Say: "</w:t>
      </w:r>
      <w:r>
        <w:rPr>
          <w:rStyle w:val="CodeChar"/>
        </w:rPr>
        <w:t xml:space="preserve">mu =</w:t>
      </w:r>
      <w:r>
        <w:t xml:space="preserve"> is where you type the claim from H0. R writes H1 for you; H0 is your job."</w:t>
      </w:r>
    </w:p>
    <w:p>
      <w:pPr>
        <w:pStyle w:val="ListParagraph"/>
        <w:numPr>
          <w:ilvl w:val="0"/>
          <w:numId w:val="23"/>
        </w:numPr>
      </w:pPr>
      <w:r>
        <w:t xml:space="preserve">Then run </w:t>
      </w:r>
      <w:r>
        <w:rPr>
          <w:rStyle w:val="CodeChar"/>
        </w:rPr>
        <w:t xml:space="preserve">t.test(gss$age, mu = 46)</w:t>
      </w:r>
      <w:r>
        <w:t xml:space="preserve">: the p-value is about 0.57, so fail to reject. It matches the board practice from slide 24, which convinces students the two methods agree.</w:t>
      </w:r>
    </w:p>
    <w:p>
      <w:pPr/>
      <w:r>
        <w:rPr>
          <w:b/>
        </w:rPr>
        <w:t xml:space="preserve">Slide 31 — Reading every line of the output.</w:t>
      </w:r>
    </w:p>
    <w:p>
      <w:pPr>
        <w:pStyle w:val="ListParagraph"/>
        <w:numPr>
          <w:ilvl w:val="0"/>
          <w:numId w:val="24"/>
        </w:numPr>
      </w:pPr>
      <w:r>
        <w:t xml:space="preserve">Walk down the right-hand legend line by line.</w:t>
      </w:r>
    </w:p>
    <w:p>
      <w:pPr>
        <w:pStyle w:val="ListParagraph"/>
        <w:numPr>
          <w:ilvl w:val="0"/>
          <w:numId w:val="24"/>
        </w:numPr>
      </w:pPr>
      <w:r>
        <w:t xml:space="preserve">Watch for, three things:</w:t>
      </w:r>
    </w:p>
    <w:p>
      <w:pPr>
        <w:pStyle w:val="ListParagraph"/>
        <w:numPr>
          <w:ilvl w:val="1"/>
          <w:numId w:val="25"/>
        </w:numPr>
      </w:pPr>
      <w:r>
        <w:t xml:space="preserve">R's t = 12.148, not 12.16; that's the rounding from slide 21.</w:t>
      </w:r>
    </w:p>
    <w:p>
      <w:pPr>
        <w:pStyle w:val="ListParagraph"/>
        <w:numPr>
          <w:ilvl w:val="1"/>
          <w:numId w:val="25"/>
        </w:numPr>
      </w:pPr>
      <w:r>
        <w:t xml:space="preserve">R prints </w:t>
      </w:r>
      <w:r>
        <w:rPr>
          <w:rStyle w:val="CodeChar"/>
        </w:rPr>
        <w:t xml:space="preserve">p-value &lt; 2.2e-16</w:t>
      </w:r>
      <w:r>
        <w:t xml:space="preserve">. The slide writes "p-value = 0.000…022"; say "less than."</w:t>
      </w:r>
    </w:p>
    <w:p>
      <w:pPr>
        <w:pStyle w:val="ListParagraph"/>
        <w:numPr>
          <w:ilvl w:val="1"/>
          <w:numId w:val="25"/>
        </w:numPr>
      </w:pPr>
      <w:r>
        <w:t xml:space="preserve">The 95% CI in the output, 45.28 to 47.31, doesn't contain 40. Connect it to slide 7: CI and test agree.</w:t>
      </w:r>
    </w:p>
    <w:p>
      <w:pPr/>
      <w:r>
        <w:rPr>
          <w:b/>
        </w:rPr>
        <w:t xml:space="preserve">Slide 32 — Interpreting the R output.</w:t>
      </w:r>
      <w:r>
        <w:t xml:space="preserve"> Read the interpretation box, then ask a student to say it in their own words using the slide 16 template. It's the same sentence as slide 24, which is the point.</w:t>
      </w:r>
    </w:p>
    <w:p>
      <w:pPr>
        <w:pStyle w:val="Heading2"/>
      </w:pPr>
      <w:r>
        <w:t xml:space="preserve">HW7 prep and wrap-up (slides 33–34, 15 min with exit check)</w:t>
      </w:r>
    </w:p>
    <w:p>
      <w:pPr/>
      <w:r>
        <w:rPr>
          <w:b/>
        </w:rPr>
        <w:t xml:space="preserve">Slide 33 — HW7 walkthrough.</w:t>
      </w:r>
    </w:p>
    <w:p>
      <w:pPr>
        <w:pStyle w:val="ListParagraph"/>
        <w:numPr>
          <w:ilvl w:val="0"/>
          <w:numId w:val="26"/>
        </w:numPr>
      </w:pPr>
      <w:r>
        <w:t xml:space="preserve">Goal: students know which chunk needs their code and what tools to use.</w:t>
      </w:r>
    </w:p>
    <w:p>
      <w:pPr>
        <w:pStyle w:val="ListParagraph"/>
        <w:numPr>
          <w:ilvl w:val="0"/>
          <w:numId w:val="26"/>
        </w:numPr>
      </w:pPr>
      <w:r>
        <w:t xml:space="preserve">Live: open the project from the link and have everyone save a permanent copy before they leave.</w:t>
      </w:r>
    </w:p>
    <w:p>
      <w:pPr>
        <w:pStyle w:val="ListParagraph"/>
        <w:numPr>
          <w:ilvl w:val="0"/>
          <w:numId w:val="26"/>
        </w:numPr>
      </w:pPr>
      <w:r>
        <w:t xml:space="preserve">Map the chunks: chunk 3 is the one they write (statistics for </w:t>
      </w:r>
      <w:r>
        <w:rPr>
          <w:rStyle w:val="CodeChar"/>
        </w:rPr>
        <w:t xml:space="preserve">hrs1</w:t>
      </w:r>
      <w:r>
        <w:t xml:space="preserve">); chunk 4 runs the t-test.</w:t>
      </w:r>
    </w:p>
    <w:p>
      <w:pPr>
        <w:pStyle w:val="ListParagraph"/>
        <w:numPr>
          <w:ilvl w:val="0"/>
          <w:numId w:val="26"/>
        </w:numPr>
      </w:pPr>
      <w:r>
        <w:t xml:space="preserve">Watch for, likely the #1 HW7 problem: if </w:t>
      </w:r>
      <w:r>
        <w:rPr>
          <w:rStyle w:val="CodeChar"/>
        </w:rPr>
        <w:t xml:space="preserve">hrs1</w:t>
      </w:r>
      <w:r>
        <w:t xml:space="preserve"> has missing values, </w:t>
      </w:r>
      <w:r>
        <w:rPr>
          <w:rStyle w:val="CodeChar"/>
        </w:rPr>
        <w:t xml:space="preserve">mean(gss$hrs1)</w:t>
      </w:r>
      <w:r>
        <w:t xml:space="preserve"> and </w:t>
      </w:r>
      <w:r>
        <w:rPr>
          <w:rStyle w:val="CodeChar"/>
        </w:rPr>
        <w:t xml:space="preserve">sd(gss$hrs1)</w:t>
      </w:r>
      <w:r>
        <w:t xml:space="preserve"> return </w:t>
      </w:r>
      <w:r>
        <w:rPr>
          <w:rStyle w:val="CodeChar"/>
        </w:rPr>
        <w:t xml:space="preserve">NA</w:t>
      </w:r>
      <w:r>
        <w:t xml:space="preserve">. Show the fix: </w:t>
      </w:r>
      <w:r>
        <w:rPr>
          <w:rStyle w:val="CodeChar"/>
        </w:rPr>
        <w:t xml:space="preserve">mean(gss$hrs1, na.rm = TRUE)</w:t>
      </w:r>
      <w:r>
        <w:t xml:space="preserve">. For the sample size, </w:t>
      </w:r>
      <w:r>
        <w:rPr>
          <w:rStyle w:val="CodeChar"/>
        </w:rPr>
        <w:t xml:space="preserve">nrow(gss)</w:t>
      </w:r>
      <w:r>
        <w:t xml:space="preserve"> counts everyone; </w:t>
      </w:r>
      <w:r>
        <w:rPr>
          <w:rStyle w:val="CodeChar"/>
        </w:rPr>
        <w:t xml:space="preserve">sum(!is.na(gss$hrs1))</w:t>
      </w:r>
      <w:r>
        <w:t xml:space="preserve"> counts only the people who answered. Confirm against the project before class.</w:t>
      </w:r>
    </w:p>
    <w:p>
      <w:pPr/>
      <w:r>
        <w:rPr>
          <w:b/>
        </w:rPr>
        <w:t xml:space="preserve">Slide 34 — HW7 questions and deadline.</w:t>
      </w:r>
    </w:p>
    <w:p>
      <w:pPr>
        <w:pStyle w:val="ListParagraph"/>
        <w:numPr>
          <w:ilvl w:val="0"/>
          <w:numId w:val="27"/>
        </w:numPr>
      </w:pPr>
      <w:r>
        <w:t xml:space="preserve">Say the deadline twice: </w:t>
      </w:r>
      <w:r>
        <w:rPr>
          <w:b/>
        </w:rPr>
        <w:t xml:space="preserve">Sunday, Nov 1, 11:59 pm</w:t>
      </w:r>
      <w:r>
        <w:t xml:space="preserve">, on BrightSpace.</w:t>
      </w:r>
    </w:p>
    <w:p>
      <w:pPr>
        <w:pStyle w:val="ListParagraph"/>
        <w:numPr>
          <w:ilvl w:val="0"/>
          <w:numId w:val="27"/>
        </w:numPr>
      </w:pPr>
      <w:r>
        <w:t xml:space="preserve">Map each question to today's slides. Q1 (by hand, hypothesized mean = 40) follows slides 17–24 step for step. Q2 (in Posit Cloud, hypothesized mean = 43) follows slides 30–32: change the variable to </w:t>
      </w:r>
      <w:r>
        <w:rPr>
          <w:rStyle w:val="CodeChar"/>
        </w:rPr>
        <w:t xml:space="preserve">hrs1</w:t>
      </w:r>
      <w:r>
        <w:t xml:space="preserve"> and </w:t>
      </w:r>
      <w:r>
        <w:rPr>
          <w:rStyle w:val="CodeChar"/>
        </w:rPr>
        <w:t xml:space="preserve">mu</w:t>
      </w:r>
      <w:r>
        <w:t xml:space="preserve"> to 43.</w:t>
      </w:r>
    </w:p>
    <w:p>
      <w:pPr>
        <w:pStyle w:val="ListParagraph"/>
        <w:numPr>
          <w:ilvl w:val="0"/>
          <w:numId w:val="27"/>
        </w:numPr>
      </w:pPr>
      <w:r>
        <w:t xml:space="preserve">Don't announce the HW decisions. If a student asks, point them back to the CI-and-test connection from slide 7 and let them work it out.</w:t>
      </w:r>
    </w:p>
    <w:p>
      <w:pPr/>
      <w:r>
        <w:rPr>
          <w:b/>
        </w:rPr>
        <w:t xml:space="preserve">Exit check (3 min, no slide).</w:t>
      </w:r>
      <w:r>
        <w:t xml:space="preserve"> Ask out loud; students answer on paper or in the chat:</w:t>
      </w:r>
    </w:p>
    <w:p>
      <w:pPr>
        <w:pStyle w:val="ListParagraph"/>
        <w:numPr>
          <w:ilvl w:val="0"/>
          <w:numId w:val="28"/>
        </w:numPr>
      </w:pPr>
      <w:r>
        <w:t xml:space="preserve">A test statistic is −1.50 at α = 0.05. Decision? (Fail to reject: it's inside ±1.96.)</w:t>
      </w:r>
    </w:p>
    <w:p>
      <w:pPr>
        <w:pStyle w:val="ListParagraph"/>
        <w:numPr>
          <w:ilvl w:val="0"/>
          <w:numId w:val="28"/>
        </w:numPr>
      </w:pPr>
      <w:r>
        <w:t xml:space="preserve">R reports p-value = 3.1e-04. Decision at α = 0.05? (0.00031 &lt; 0.05, so reject.)</w:t>
      </w:r>
    </w:p>
    <w:p>
      <w:pPr>
        <w:pStyle w:val="ListParagraph"/>
        <w:numPr>
          <w:ilvl w:val="0"/>
          <w:numId w:val="28"/>
        </w:numPr>
      </w:pPr>
      <w:r>
        <w:t xml:space="preserve">Write H0 in symbols for the claim "the population mean is 43 hours." (H0: μ = 43.)</w:t>
      </w:r>
    </w:p>
    <w:p>
      <w:pPr/>
      <w:r>
        <w:t xml:space="preserve">Close by returning to the opening frame: "Last week we estimated a population value. This week we tested a claim about one. Both rely on SE."</w:t>
      </w:r>
    </w:p>
    <w:p>
      <w:pPr>
        <w:pStyle w:val="Heading2"/>
      </w:pPr>
      <w:r>
        <w:t xml:space="preserve">Quick-reference card</w:t>
      </w:r>
    </w:p>
    <w:p>
      <w:pPr/>
      <w:r>
        <w:t xml:space="preserve">Keep this open on a second screen. This edition already fixed several earlier issues: the p-value decimals on slides 31–32 are now correct, the fail-to-reject template on slide 16 says "not sufficient evidence," and slide 15 offers the μ = [value] form. What's left is below.</w:t>
      </w:r>
    </w:p>
    <w:p>
      <w:pPr>
        <w:pStyle w:val="Heading3"/>
      </w:pPr>
      <w:r>
        <w:t xml:space="preserve">Corrections to say out loud</w:t>
      </w:r>
    </w:p>
    <w:tbl>
      <w:tblPr>
        <w:tblStyle w:val="TableGrid"/>
        <w:tblW w:w="0" w:type="auto"/>
        <w:tblLayout w:type="fixed"/>
        <w:tblLook w:val="04A0" w:firstRow="1" w:lastRow="0" w:firstColumn="0" w:lastColumn="0" w:noHBand="0" w:noVBand="1"/>
      </w:tblPr>
      <w:tblGrid>
        <w:gridCol w:w="1187"/>
        <w:gridCol w:w="3393"/>
        <w:gridCol w:w="4779"/>
      </w:tblGrid>
      <w:tr>
        <w:trPr>
          <w:tblHeader/>
        </w:trPr>
        <w:tc>
          <w:tcPr>
            <w:tcW w:w="1187" w:type="dxa"/>
            <w:shd w:val="clear" w:color="auto" w:fill="F2F2F2"/>
          </w:tcPr>
          <w:p>
            <w:pPr/>
            <w:r>
              <w:t xml:space="preserve">Slide</w:t>
            </w:r>
          </w:p>
        </w:tc>
        <w:tc>
          <w:tcPr>
            <w:tcW w:w="3393" w:type="dxa"/>
            <w:shd w:val="clear" w:color="auto" w:fill="F2F2F2"/>
          </w:tcPr>
          <w:p>
            <w:pPr/>
            <w:r>
              <w:t xml:space="preserve">Slide says</w:t>
            </w:r>
          </w:p>
        </w:tc>
        <w:tc>
          <w:tcPr>
            <w:tcW w:w="4779" w:type="dxa"/>
            <w:shd w:val="clear" w:color="auto" w:fill="F2F2F2"/>
          </w:tcPr>
          <w:p>
            <w:pPr/>
            <w:r>
              <w:t xml:space="preserve">Say instead</w:t>
            </w:r>
          </w:p>
        </w:tc>
      </w:tr>
      <w:tr>
        <w:tc>
          <w:tcPr>
            <w:tcW w:w="1187" w:type="dxa"/>
          </w:tcPr>
          <w:p>
            <w:pPr/>
            <w:r>
              <w:t xml:space="preserve">5</w:t>
            </w:r>
          </w:p>
        </w:tc>
        <w:tc>
          <w:tcPr>
            <w:tcW w:w="3393" w:type="dxa"/>
          </w:tcPr>
          <w:p>
            <w:pPr/>
            <w:r>
              <w:t xml:space="preserve">Interval [$24,000, …] but sentence "$24,020"</w:t>
            </w:r>
          </w:p>
        </w:tc>
        <w:tc>
          <w:tcPr>
            <w:tcW w:w="4779" w:type="dxa"/>
          </w:tcPr>
          <w:p>
            <w:pPr/>
            <w:r>
              <w:t xml:space="preserve">$24,020 in both places</w:t>
            </w:r>
          </w:p>
        </w:tc>
      </w:tr>
      <w:tr>
        <w:tc>
          <w:tcPr>
            <w:tcW w:w="1187" w:type="dxa"/>
          </w:tcPr>
          <w:p>
            <w:pPr/>
            <w:r>
              <w:t xml:space="preserve">6–7</w:t>
            </w:r>
          </w:p>
        </w:tc>
        <w:tc>
          <w:tcPr>
            <w:tcW w:w="3393" w:type="dxa"/>
          </w:tcPr>
          <w:p>
            <w:pPr/>
            <w:r>
              <w:t xml:space="preserve">n = 1,000 for </w:t>
            </w:r>
            <w:r>
              <w:rPr>
                <w:rStyle w:val="CodeChar"/>
              </w:rPr>
              <w:t xml:space="preserve">hrs1</w:t>
            </w:r>
          </w:p>
        </w:tc>
        <w:tc>
          <w:tcPr>
            <w:tcW w:w="4779" w:type="dxa"/>
          </w:tcPr>
          <w:p>
            <w:pPr/>
            <w:r>
              <w:t xml:space="preserve">Use the number who answered (check HW6 output)</w:t>
            </w:r>
          </w:p>
        </w:tc>
      </w:tr>
      <w:tr>
        <w:tc>
          <w:tcPr>
            <w:tcW w:w="1187" w:type="dxa"/>
          </w:tcPr>
          <w:p>
            <w:pPr/>
            <w:r>
              <w:t xml:space="preserve">8</w:t>
            </w:r>
          </w:p>
        </w:tc>
        <w:tc>
          <w:tcPr>
            <w:tcW w:w="3393" w:type="dxa"/>
          </w:tcPr>
          <w:p>
            <w:pPr/>
            <w:r>
              <w:t xml:space="preserve">SE = 1.33%</w:t>
            </w:r>
          </w:p>
        </w:tc>
        <w:tc>
          <w:tcPr>
            <w:tcW w:w="4779" w:type="dxa"/>
          </w:tcPr>
          <w:p>
            <w:pPr/>
            <w:r>
              <w:t xml:space="preserve">1.33 percentage points</w:t>
            </w:r>
          </w:p>
        </w:tc>
      </w:tr>
      <w:tr>
        <w:tc>
          <w:tcPr>
            <w:tcW w:w="1187" w:type="dxa"/>
          </w:tcPr>
          <w:p>
            <w:pPr/>
            <w:r>
              <w:t xml:space="preserve">10</w:t>
            </w:r>
          </w:p>
        </w:tc>
        <w:tc>
          <w:tcPr>
            <w:tcW w:w="3393" w:type="dxa"/>
          </w:tcPr>
          <w:p>
            <w:pPr/>
            <w:r>
              <w:rPr>
                <w:rStyle w:val="CodeChar"/>
              </w:rPr>
              <w:t xml:space="preserve">sqrt((23.10 * (100 - 23.10)))</w:t>
            </w:r>
            <w:r>
              <w:t xml:space="preserve"> = 42.15</w:t>
            </w:r>
          </w:p>
        </w:tc>
        <w:tc>
          <w:tcPr>
            <w:tcW w:w="4779" w:type="dxa"/>
          </w:tcPr>
          <w:p>
            <w:pPr/>
            <w:r>
              <w:rPr>
                <w:rStyle w:val="CodeChar"/>
              </w:rPr>
              <w:t xml:space="preserve">sqrt(23.10 * (100 - 23.10) / 1000)</w:t>
            </w:r>
            <w:r>
              <w:t xml:space="preserve"> = 1.33</w:t>
            </w:r>
          </w:p>
        </w:tc>
      </w:tr>
      <w:tr>
        <w:tc>
          <w:tcPr>
            <w:tcW w:w="1187" w:type="dxa"/>
          </w:tcPr>
          <w:p>
            <w:pPr/>
            <w:r>
              <w:t xml:space="preserve">14</w:t>
            </w:r>
          </w:p>
        </w:tc>
        <w:tc>
          <w:tcPr>
            <w:tcW w:w="3393" w:type="dxa"/>
          </w:tcPr>
          <w:p>
            <w:pPr/>
            <w:r>
              <w:t xml:space="preserve">Step 3: "the specific Z-score"</w:t>
            </w:r>
          </w:p>
        </w:tc>
        <w:tc>
          <w:tcPr>
            <w:tcW w:w="4779" w:type="dxa"/>
          </w:tcPr>
          <w:p>
            <w:pPr/>
            <w:r>
              <w:t xml:space="preserve">With σ unknown we use s; R calls it t; critical value is still ≈ 1.96 for n ≥ 100</w:t>
            </w:r>
          </w:p>
        </w:tc>
      </w:tr>
      <w:tr>
        <w:tc>
          <w:tcPr>
            <w:tcW w:w="1187" w:type="dxa"/>
          </w:tcPr>
          <w:p>
            <w:pPr/>
            <w:r>
              <w:t xml:space="preserve">21 vs. 31</w:t>
            </w:r>
          </w:p>
        </w:tc>
        <w:tc>
          <w:tcPr>
            <w:tcW w:w="3393" w:type="dxa"/>
          </w:tcPr>
          <w:p>
            <w:pPr/>
            <w:r>
              <w:t xml:space="preserve">12.16 vs. 12.148</w:t>
            </w:r>
          </w:p>
        </w:tc>
        <w:tc>
          <w:tcPr>
            <w:tcW w:w="4779" w:type="dxa"/>
          </w:tcPr>
          <w:p>
            <w:pPr/>
            <w:r>
              <w:t xml:space="preserve">Same test; R uses the unrounded mean 46.295</w:t>
            </w:r>
          </w:p>
        </w:tc>
      </w:tr>
      <w:tr>
        <w:tc>
          <w:tcPr>
            <w:tcW w:w="1187" w:type="dxa"/>
          </w:tcPr>
          <w:p>
            <w:pPr/>
            <w:r>
              <w:t xml:space="preserve">23</w:t>
            </w:r>
          </w:p>
        </w:tc>
        <w:tc>
          <w:tcPr>
            <w:tcW w:w="3393" w:type="dxa"/>
          </w:tcPr>
          <w:p>
            <w:pPr/>
            <w:r>
              <w:t xml:space="preserve">"only 5% chance"</w:t>
            </w:r>
          </w:p>
        </w:tc>
        <w:tc>
          <w:tcPr>
            <w:tcW w:w="4779" w:type="dxa"/>
          </w:tcPr>
          <w:p>
            <w:pPr/>
            <w:r>
              <w:t xml:space="preserve">Far </w:t>
            </w:r>
            <w:r>
              <w:rPr>
                <w:b/>
              </w:rPr>
              <w:t xml:space="preserve">less</w:t>
            </w:r>
            <w:r>
              <w:t xml:space="preserve"> than 5%; 5% is the cutoff</w:t>
            </w:r>
          </w:p>
        </w:tc>
      </w:tr>
      <w:tr>
        <w:tc>
          <w:tcPr>
            <w:tcW w:w="1187" w:type="dxa"/>
          </w:tcPr>
          <w:p>
            <w:pPr/>
            <w:r>
              <w:t xml:space="preserve">24</w:t>
            </w:r>
          </w:p>
        </w:tc>
        <w:tc>
          <w:tcPr>
            <w:tcW w:w="3393" w:type="dxa"/>
          </w:tcPr>
          <w:p>
            <w:pPr/>
            <w:r>
              <w:t xml:space="preserve">"true popular average age"</w:t>
            </w:r>
          </w:p>
        </w:tc>
        <w:tc>
          <w:tcPr>
            <w:tcW w:w="4779" w:type="dxa"/>
          </w:tcPr>
          <w:p>
            <w:pPr/>
            <w:r>
              <w:t xml:space="preserve">"true population average age"</w:t>
            </w:r>
          </w:p>
        </w:tc>
      </w:tr>
      <w:tr>
        <w:tc>
          <w:tcPr>
            <w:tcW w:w="1187" w:type="dxa"/>
          </w:tcPr>
          <w:p>
            <w:pPr/>
            <w:r>
              <w:t xml:space="preserve">27</w:t>
            </w:r>
          </w:p>
        </w:tc>
        <w:tc>
          <w:tcPr>
            <w:tcW w:w="3393" w:type="dxa"/>
          </w:tcPr>
          <w:p>
            <w:pPr/>
            <w:r>
              <w:t xml:space="preserve">p-value = probability of obtaining the sample statistic</w:t>
            </w:r>
          </w:p>
        </w:tc>
        <w:tc>
          <w:tcPr>
            <w:tcW w:w="4779" w:type="dxa"/>
          </w:tcPr>
          <w:p>
            <w:pPr/>
            <w:r>
              <w:t xml:space="preserve">…of a result </w:t>
            </w:r>
            <w:r>
              <w:rPr>
                <w:b/>
              </w:rPr>
              <w:t xml:space="preserve">at least this extreme</w:t>
            </w:r>
            <w:r>
              <w:t xml:space="preserve">, if H0 is true; two-tailed = both tails</w:t>
            </w:r>
          </w:p>
        </w:tc>
      </w:tr>
      <w:tr>
        <w:tc>
          <w:tcPr>
            <w:tcW w:w="1187" w:type="dxa"/>
          </w:tcPr>
          <w:p>
            <w:pPr/>
            <w:r>
              <w:t xml:space="preserve">29</w:t>
            </w:r>
          </w:p>
        </w:tc>
        <w:tc>
          <w:tcPr>
            <w:tcW w:w="3393" w:type="dxa"/>
          </w:tcPr>
          <w:p>
            <w:pPr/>
            <w:r>
              <w:t xml:space="preserve">5 × 10⁻³ = 0.006</w:t>
            </w:r>
          </w:p>
        </w:tc>
        <w:tc>
          <w:tcPr>
            <w:tcW w:w="4779" w:type="dxa"/>
          </w:tcPr>
          <w:p>
            <w:pPr/>
            <w:r>
              <w:t xml:space="preserve">0.005</w:t>
            </w:r>
          </w:p>
        </w:tc>
      </w:tr>
      <w:tr>
        <w:tc>
          <w:tcPr>
            <w:tcW w:w="1187" w:type="dxa"/>
          </w:tcPr>
          <w:p>
            <w:pPr/>
            <w:r>
              <w:t xml:space="preserve">31</w:t>
            </w:r>
          </w:p>
        </w:tc>
        <w:tc>
          <w:tcPr>
            <w:tcW w:w="3393" w:type="dxa"/>
          </w:tcPr>
          <w:p>
            <w:pPr/>
            <w:r>
              <w:t xml:space="preserve">"p-value = 0.000…022"</w:t>
            </w:r>
          </w:p>
        </w:tc>
        <w:tc>
          <w:tcPr>
            <w:tcW w:w="4779" w:type="dxa"/>
          </w:tcPr>
          <w:p>
            <w:pPr/>
            <w:r>
              <w:t xml:space="preserve">R says "less than" 2.2e-16</w:t>
            </w:r>
          </w:p>
        </w:tc>
      </w:tr>
    </w:tbl>
    <w:p>
      <w:pPr>
        <w:pStyle w:val="Heading3"/>
      </w:pPr>
      <w:r>
        <w:t xml:space="preserve">Questions students are likely to ask</w:t>
      </w:r>
    </w:p>
    <w:p>
      <w:pPr/>
      <w:r>
        <w:rPr>
          <w:b/>
        </w:rPr>
        <w:t xml:space="preserve">"Why do we say 'fail to reject' instead of 'accept'?"</w:t>
      </w:r>
      <w:r>
        <w:t xml:space="preserve"> Like a "not guilty" verdict, it means the evidence wasn't strong enough, not that H0 has been proven. A bigger sample might still find a difference.</w:t>
      </w:r>
    </w:p>
    <w:p>
      <w:pPr/>
      <w:r>
        <w:rPr>
          <w:b/>
        </w:rPr>
        <w:t xml:space="preserve">"Is it a z-test or a t-test?"</w:t>
      </w:r>
      <w:r>
        <w:t xml:space="preserve"> With σ unknown we use s, so technically t, and R runs a t-test. With n ≥ 100 the t critical value is essentially 1.96, so the decision is the same as using z.</w:t>
      </w:r>
    </w:p>
    <w:p>
      <w:pPr/>
      <w:r>
        <w:rPr>
          <w:b/>
        </w:rPr>
        <w:t xml:space="preserve">"Does a tiny p-value mean the difference is huge?"</w:t>
      </w:r>
      <w:r>
        <w:t xml:space="preserve"> No. With 1,000 people, even a small gap can be significant. The p-value says the gap probably isn't chance; the size of the gap (6.3 years here) says whether it matters.</w:t>
      </w:r>
    </w:p>
    <w:p>
      <w:pPr/>
      <w:r>
        <w:rPr>
          <w:b/>
        </w:rPr>
        <w:t xml:space="preserve">"What's the difference between alpha and the p-value?"</w:t>
      </w:r>
      <w:r>
        <w:t xml:space="preserve"> Alpha is the cutoff you choose before looking at data (0.05). The p-value comes from your data. Reject when p is below alpha.</w:t>
      </w:r>
    </w:p>
    <w:p>
      <w:pPr/>
      <w:r>
        <w:rPr>
          <w:b/>
        </w:rPr>
        <w:t xml:space="preserve">"Why two tails?"</w:t>
      </w:r>
      <w:r>
        <w:t xml:space="preserve"> H1 says the mean is </w:t>
      </w:r>
      <w:r>
        <w:rPr>
          <w:i/>
        </w:rPr>
        <w:t xml:space="preserve">not equal</w:t>
      </w:r>
      <w:r>
        <w:t xml:space="preserve"> to 40, so a sample far above or far below would both count as evidence. That's why 5% splits into 2.5% on each side.</w:t>
      </w:r>
    </w:p>
    <w:p>
      <w:pPr/>
      <w:r>
        <w:rPr>
          <w:b/>
        </w:rPr>
        <w:t xml:space="preserve">"Can I just use the R output for Q1?"</w:t>
      </w:r>
      <w:r>
        <w:t xml:space="preserve"> No. Q1 asks for all 6 steps by hand. Use R afterward to check your answer, like slide 10.</w:t>
      </w:r>
    </w:p>
    <w:p>
      <w:pPr/>
      <w:r>
        <w:rPr>
          <w:b/>
        </w:rPr>
        <w:t xml:space="preserve">"My mean() returns NA."</w:t>
      </w:r>
      <w:r>
        <w:t xml:space="preserve"> The variable has missing values. Add </w:t>
      </w:r>
      <w:r>
        <w:rPr>
          <w:rStyle w:val="CodeChar"/>
        </w:rPr>
        <w:t xml:space="preserve">na.rm = TRUE</w:t>
      </w:r>
      <w:r>
        <w:t xml:space="preserve">, and count n with </w:t>
      </w:r>
      <w:r>
        <w:rPr>
          <w:rStyle w:val="CodeChar"/>
        </w:rPr>
        <w:t xml:space="preserve">sum(!is.na(x))</w:t>
      </w:r>
      <w:r>
        <w:t xml:space="preserve">, not </w:t>
      </w:r>
      <w:r>
        <w:rPr>
          <w:rStyle w:val="CodeChar"/>
        </w:rPr>
        <w:t xml:space="preserve">nrow()</w:t>
      </w:r>
      <w:r>
        <w:t xml:space="preserve">.</w:t>
      </w:r>
    </w:p>
    <w:p>
      <w:pPr/>
      <w:r>
        <w:rPr>
          <w:b/>
        </w:rPr>
        <w:t xml:space="preserve">"How do a CI and a hypothesis test relate?"</w:t>
      </w:r>
      <w:r>
        <w:t xml:space="preserve"> A 95% CI and a two-tailed test at α = 0.05 always agree: a hypothesized value outside the interval is rejected, and one inside is not. The age CI from R (45.28 to 47.31) excludes 40, matching the reject decision.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9 Teaching Guide Hypothesis Testing</dc:title>
  <dc:description>Claude Docs node/7d3031d9-a378@8 docx-w7</dc:description>
  <cp:revision>8</cp:revision>
</cp:coreProperties>
</file>