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Segmented Assimilation in the American Financial System: Origin-Based Gradients in Immigrant Household Finances </w:t>
      </w:r>
    </w:p>
    <w:p>
      <w:pPr>
        <w:pStyle w:val="Heading1"/>
        <w:keepNext w:val="0"/>
        <w:keepLines w:val="0"/>
        <w:spacing w:before="480" w:after="240"/>
        <w:jc w:val="center"/>
        <w:rPr>
          <w:b/>
          <w:bCs/>
          <w:sz w:val="48"/>
          <w:szCs w:val="48"/>
        </w:rPr>
      </w:pPr>
      <w:r>
        <w:rPr>
          <w:rFonts w:ascii="Times New Roman" w:eastAsia="Times New Roman" w:hAnsi="Times New Roman" w:cs="Times New Roman"/>
          <w:b w:val="0"/>
          <w:bCs w:val="0"/>
          <w:i w:val="0"/>
          <w:color w:val="auto"/>
        </w:rPr>
        <w:t>Segmented Assimilation in the American Financial System: Origin-Based Gradients in Immigrant Household Finances</w:t>
      </w:r>
    </w:p>
    <w:p>
      <w:pPr>
        <w:pStyle w:val="Heading3"/>
        <w:keepNext w:val="0"/>
        <w:keepLines w:val="0"/>
        <w:spacing w:before="140" w:after="140"/>
        <w:jc w:val="center"/>
        <w:rPr>
          <w:b/>
          <w:bCs/>
          <w:sz w:val="28"/>
          <w:szCs w:val="28"/>
        </w:rPr>
      </w:pPr>
      <w:r>
        <w:rPr>
          <w:rFonts w:ascii="Times New Roman" w:eastAsia="Times New Roman" w:hAnsi="Times New Roman" w:cs="Times New Roman"/>
          <w:b w:val="0"/>
          <w:bCs w:val="0"/>
          <w:i w:val="0"/>
          <w:color w:val="auto"/>
        </w:rPr>
        <w:t>Evidence from the 2022 Survey of Consumer Finances</w:t>
      </w:r>
    </w:p>
    <w:p>
      <w:pPr>
        <w:spacing w:before="120" w:after="120"/>
        <w:jc w:val="center"/>
      </w:pPr>
      <w:r>
        <w:t>Delroy Nichols</w:t>
      </w:r>
    </w:p>
    <w:p>
      <w:pPr>
        <w:spacing w:before="120" w:after="120"/>
        <w:jc w:val="center"/>
      </w:pPr>
      <w:r>
        <w:t>2026-04-30</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Table of Contents</w:t>
      </w: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Origin-Based Gradients in Immigrant Household Finances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Abstract</w:t>
      </w:r>
    </w:p>
    <w:p>
      <w:pPr>
        <w:spacing w:before="120" w:after="120"/>
        <w:jc w:val="left"/>
      </w:pPr>
      <w:r>
        <w:t>Two theories predict different outcomes for the finances of foreign-born households. The human-capital convergence model posits that origin-region effects vanish after controlling for age, education, income, and time since arrival. The segmented-assimilation framework predicts enduring origin effects independent of these factors. These were untestable until the 2022 Survey of Consumer Finances included national origin.</w:t>
      </w:r>
    </w:p>
    <w:p>
      <w:pPr>
        <w:spacing w:before="120" w:after="120"/>
        <w:jc w:val="left"/>
      </w:pPr>
      <w:r>
        <w:t>Using new 2022 SCF data on national origin and years in the U.S., we test whether foreign-born financial outcomes differ by origin after controlling for human capital. Analysis of 1,103 respondents finds minimal, statistically insignificant origin-region effects, supporting human-capital convergence over segmented assimilation.</w:t>
      </w:r>
    </w:p>
    <w:p>
      <w:pPr>
        <w:spacing w:before="120" w:after="120"/>
        <w:jc w:val="left"/>
      </w:pPr>
      <w:r>
        <w:rPr>
          <w:b/>
          <w:bCs/>
        </w:rPr>
        <w:t>Data Source:</w:t>
      </w:r>
      <w:r>
        <w:t xml:space="preserve"> 2022 Survey of Consumer Finances (SCF), Federal Reserve Board. All estimates are survey-weighted; all models are pooled across the SCF’s five multiply-imputed datasets using Rubin’s Rules.</w:t>
      </w:r>
    </w:p>
    <w:p>
      <w:pPr>
        <w:spacing w:before="120" w:after="120"/>
        <w:jc w:val="left"/>
      </w:pPr>
      <w:r>
        <w:rPr>
          <w:b/>
          <w:bCs/>
        </w:rPr>
        <w:t>Note on Scope:</w:t>
      </w:r>
      <w:r>
        <w:t xml:space="preserve"> All findings are correlational and limited to the foreign-born respondent sample. The SCF’s cross-sectional design and absence of parental nativity preclude causal claims and intergenerational analysis.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The Central Question</w:t>
      </w:r>
    </w:p>
    <w:p>
      <w:pPr>
        <w:spacing w:before="120" w:after="120"/>
        <w:jc w:val="left"/>
      </w:pPr>
      <w:r>
        <w:t>Two main theories explain immigrant economic outcomes in the U.S. The human-capital convergence model (Borjas, 1987, 1999) argues that education, English skills, age at arrival, and years in the U.S. explain financial outcomes. Once these are considered, the origin region has no separate effect. Studies by Borjas (1987), Chiswick (1978), and Blau and Graham (1990) show that, after adjusting for human-capital factors and years in the country, differences by origin region mostly disappear.</w:t>
      </w:r>
    </w:p>
    <w:p>
      <w:pPr>
        <w:spacing w:before="120" w:after="120"/>
        <w:jc w:val="left"/>
      </w:pPr>
      <w:r>
        <w:t xml:space="preserve">The </w:t>
      </w:r>
      <w:r>
        <w:rPr>
          <w:b/>
          <w:bCs/>
        </w:rPr>
        <w:t>segmented-assimilation framework</w:t>
      </w:r>
      <w:r>
        <w:t>, from Alejandro Portes, Rubén Rumbaut, and Min Zhou, predicts the opposite. It identifies three pathways: parallel integration into the white middle class, downward assimilation into the urban underclass, and selective assimilation through strong ethnic ties (Portes &amp; Zhou, 1993; Portes &amp; Rumbaut, 2001). Origin region, beyond human capital, guides households into these pathways because contexts such as race, neighborhood, and the job market differ across groups (Zhou, 1997). For example, a Mexican household with a college degree may have less access to mainstream finance than an Asian household with the same credentials.</w:t>
      </w:r>
    </w:p>
    <w:p>
      <w:pPr>
        <w:spacing w:before="120" w:after="120"/>
        <w:jc w:val="left"/>
      </w:pPr>
      <w:r>
        <w:t>Before 2022, researchers could not test this debate with U.S. wealth data because surveys did not record national origin. Older SCF data could only identify foreign-born respondents indirectly, but not their origin. The 2022 SCF added variables for national origin (X6915, X8055-X8057) and years in the U.S. (X6906, X7796) for respondents and spouses. These are the first such measures in a national wealth survey.</w:t>
      </w:r>
    </w:p>
    <w:p>
      <w:pPr>
        <w:spacing w:before="120" w:after="120"/>
        <w:jc w:val="left"/>
      </w:pPr>
      <w:r>
        <w:t>This paper tests whether financial outcomes among U.S.-born households differ by origin, after controlling for human capital and years in the country. If large, significant effects by origin appear, segmented assimilation theory is supported. If origin effects are small or absent, the results support human-capital convergence. The 2022 SCF data allow a clear test of these two ideas.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Why This Matters: Beyond Race-Only Frameworks</w:t>
      </w:r>
    </w:p>
    <w:p>
      <w:pPr>
        <w:spacing w:before="120" w:after="120"/>
        <w:jc w:val="left"/>
      </w:pPr>
      <w:r>
        <w:t>Most research on wealth and credit disparities stops at race, rarely probing origin. Yet, stories differ. Prior work shows that Black Caribbeans, Mexican-origin Hispanics, and Cuban-origin Hispanics follow distinct migration paths and build support networks, shaping distinct financial trajectories. This study asks: Will these differences appear in the new 2022 national data?</w:t>
      </w:r>
    </w:p>
    <w:p>
      <w:pPr>
        <w:spacing w:before="120" w:after="120"/>
        <w:jc w:val="left"/>
      </w:pPr>
      <w:r>
        <w:t>The 2022 SCF includes an origin region variable. Now the field can test if segmented-assimilation pathways appear in wealth and credit data. Researchers can also check if the effects are strong enough to separate origin groups. If so, policies for 'Hispanic' or 'Asian' households should deal with differences within those groups. If not, simple race-based frameworks remain the best tool, even now that origin data is available.</w:t>
      </w:r>
    </w:p>
    <w:p>
      <w:pPr>
        <w:spacing w:before="120" w:after="120"/>
        <w:jc w:val="left"/>
      </w:pPr>
      <w:r>
        <w:t>This paper takes on the question: Which theory best fits the data? Using the first-ever national wealth data with origin information, it tests whether origin region shapes finances, or if education and years in America close the gap. The analysis is direct and impartial, designed to let the data speak for itself.</w:t>
      </w: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Variable Availability and Diagnostic</w:t>
      </w:r>
    </w:p>
    <w:p>
      <w:pPr>
        <w:spacing w:before="120" w:after="120"/>
        <w:jc w:val="left"/>
      </w:pPr>
      <w:r>
        <w:t>Before constructing variables, we check which variables with direct exposure, without segmented assimilation theory, are actually available in the loaded scf package object. The standard SCF Bulletin extract that the scf package builds does not, by default, include the new national-origin or years-in-U.S. items (X6906, X7404, X6915); these are raw codebook items rather than constructed Bulletin variables. If they are missing, we read the raw 2022 SCF .rds file directly and merge it by household ID.</w:t>
      </w:r>
    </w:p>
    <w:p>
      <w:pPr>
        <w:spacing w:before="120" w:after="120"/>
        <w:jc w:val="left"/>
      </w:pPr>
      <w:r>
        <w:rPr>
          <w:b/>
          <w:bCs/>
        </w:rPr>
        <w:t>Immigration-variable availability in the scf package extract: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X7796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X7404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X8000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X8049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bl>
    <w:p>
      <w:pPr>
        <w:spacing w:before="120" w:after="120"/>
        <w:jc w:val="left"/>
      </w:pPr>
      <w:r>
        <w:t>Some required immigration variables are missing from the bulletin extract. Attempting to merge them in from the raw 2022 SCF data file…</w:t>
      </w:r>
    </w:p>
    <w:p>
      <w:pPr>
        <w:spacing w:before="120" w:after="120"/>
        <w:jc w:val="left"/>
      </w:pPr>
      <w:r>
        <w:t>## Successfully merged 6 immigration variables from scf_data/p22i6.rds into all 5 implicates.</w:t>
      </w:r>
    </w:p>
    <w:p>
      <w:pPr>
        <w:spacing w:before="120" w:after="120"/>
        <w:jc w:val="left"/>
      </w:pPr>
      <w:r>
        <w:rPr>
          <w:b/>
          <w:bCs/>
        </w:rPr>
        <w:t>Raw X7404 frequency (Implicate 1, unweighted):</w:t>
      </w:r>
    </w:p>
    <w:p>
      <w:pPr>
        <w:spacing w:before="120" w:after="120"/>
        <w:jc w:val="left"/>
      </w:pPr>
      <w:r>
        <w:rPr>
          <w:i/>
          <w:iCs/>
        </w:rPr>
        <w:t>X7404 = respondent's national origin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2319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476</w:t>
            </w:r>
          </w:p>
        </w:tc>
      </w:tr>
    </w:tbl>
    <w:p>
      <w:pPr>
        <w:spacing w:before="120" w:after="120"/>
        <w:jc w:val="left"/>
      </w:pPr>
      <w:r>
        <w:t>This table guides the origin-region recode in the next chunk. Code 0 typically indicates ‘inapplicable’ (i.e., U.S.-born or non-respondent).</w:t>
      </w:r>
    </w:p>
    <w:p>
      <w:pPr>
        <w:spacing w:before="120" w:after="120"/>
        <w:jc w:val="left"/>
      </w:pPr>
    </w:p>
    <w:p>
      <w:pPr>
        <w:spacing w:before="120" w:after="120"/>
        <w:jc w:val="left"/>
      </w:pPr>
    </w:p>
    <w:p>
      <w:pPr>
        <w:spacing w:before="120" w:after="120"/>
        <w:jc w:val="left"/>
      </w:pPr>
      <w:r>
        <w:rPr>
          <w:b/>
          <w:bCs/>
        </w:rPr>
        <w:t>Raw X6915 frequency (Implicate 1, unweighted):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1772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378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w:t>
            </w:r>
          </w:p>
        </w:tc>
      </w:tr>
    </w:tbl>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Variable Engineering</w:t>
      </w:r>
    </w:p>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Descriptive Findings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Foreign-Born Identification Diagnostic</w:t>
      </w:r>
    </w:p>
    <w:p>
      <w:pPr>
        <w:spacing w:before="120" w:after="120"/>
        <w:jc w:val="left"/>
      </w:pPr>
      <w:r>
        <w:t>The corrected foreign_born definition requires both ancestry indicating non-U.S. origin (X6915 ≠ 0 and X6915 ≠ 1200) AND positive years in the U.S. (X6906). The table below shows, for each X6915 ancestry code, the percentage of respondents who are classified as foreign-born. Codes like 100 (Western European), 200 (Eastern European), and 1200 (American) should be near 0%; codes like 500 (Latin American), 800/900 (Asian), and 600 (Middle Eastern) should be near 100%.</w:t>
      </w:r>
    </w:p>
    <w:p>
      <w:pPr>
        <w:spacing w:before="120" w:after="120"/>
        <w:jc w:val="left"/>
      </w:pPr>
      <w:r>
        <w:rPr>
          <w:b/>
          <w:bCs/>
        </w:rPr>
        <w:t>Table 0. Foreign-born identification by X6915 ancestry code</w:t>
      </w:r>
    </w:p>
    <w:p>
      <w:pPr>
        <w:spacing w:before="120" w:after="120"/>
        <w:jc w:val="left"/>
      </w:pPr>
      <w:r>
        <w:rPr>
          <w:i/>
          <w:iCs/>
        </w:rPr>
        <w:t>Foreign-born flag = X6915 ∈ origin codes AND years_in_us &gt; 0.</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09"/>
        <w:gridCol w:w="1339"/>
        <w:gridCol w:w="2009"/>
        <w:gridCol w:w="1979"/>
        <w:gridCol w:w="199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Western European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1772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Central / South American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Sub-Saharan African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American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 (Other)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Eastern European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East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South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West Indies / Caribbean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Middle Eastern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Pacific Islander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All Other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35.3</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Foreign-Born Sample Composition</w:t>
      </w:r>
    </w:p>
    <w:p>
      <w:pPr>
        <w:spacing w:before="120" w:after="120"/>
        <w:jc w:val="left"/>
      </w:pPr>
      <w:r>
        <w:t>The analytic sample includes 1,103 foreign-born respondents from the 2022 SCF, aged 25-75. With survey weights, the mean age is 50.3 years, and the average time lived in the U.S. is 36.8 years. Mean household income is $144,556, and median net worth is $386,300. (Survey of Consumer Finances, 1989 - 2022, 2023) No respondents have missing years-in-U.S. data; the missing-indicator method is used in regressions to keep these cases.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Origin-Region Distribution</w:t>
      </w:r>
    </w:p>
    <w:p>
      <w:pPr>
        <w:spacing w:before="120" w:after="120"/>
        <w:jc w:val="left"/>
      </w:pPr>
      <w:r>
        <w:rPr>
          <w:b/>
          <w:bCs/>
        </w:rPr>
        <w:t>Table 1. Foreign-born sample by origin region (2022 SCF)</w:t>
      </w:r>
    </w:p>
    <w:p>
      <w:pPr>
        <w:spacing w:before="120" w:after="120"/>
        <w:jc w:val="left"/>
      </w:pPr>
      <w:r>
        <w:rPr>
          <w:i/>
          <w:iCs/>
        </w:rPr>
        <w:t>Note: percentages are SCF-weighted; n is unweighted (Implicate 1).</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2"/>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13.5</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Outcome Prevalence by Origin Region</w:t>
      </w:r>
    </w:p>
    <w:p>
      <w:pPr>
        <w:spacing w:before="120" w:after="120"/>
        <w:jc w:val="left"/>
      </w:pPr>
      <w:r>
        <w:rPr>
          <w:b/>
          <w:bCs/>
        </w:rPr>
        <w:t>Table 2. Weighted prevalence of financial outcomes by origin region</w:t>
      </w:r>
    </w:p>
    <w:p>
      <w:pPr>
        <w:spacing w:before="120" w:after="120"/>
        <w:jc w:val="left"/>
      </w:pPr>
      <w:r>
        <w:rPr>
          <w:i/>
          <w:iCs/>
        </w:rPr>
        <w:t>All estimates are SCF-weighted and pooled across implicates.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215"/>
        <w:gridCol w:w="1215"/>
        <w:gridCol w:w="1215"/>
        <w:gridCol w:w="1215"/>
        <w:gridCol w:w="1215"/>
        <w:gridCol w:w="121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58.0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11.9</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73.0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57.4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42.1</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Years-in-U.S. Distribution by Origin Region</w:t>
      </w:r>
    </w:p>
    <w:p>
      <w:pPr>
        <w:spacing w:before="120" w:after="120"/>
        <w:jc w:val="left"/>
      </w:pPr>
    </w:p>
    <w:p>
      <w:pPr>
        <w:spacing w:before="120" w:after="120"/>
        <w:jc w:val="left"/>
      </w:pPr>
      <w:r>
        <w:rPr>
          <w:i/>
          <w:iCs/>
        </w:rPr>
        <w:t>Distribution of years lived in the U.S. by origin region (foreign-born SCF sample, 2022)</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Modeling Results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H1: Origin-Region Main Effects</w:t>
      </w:r>
    </w:p>
    <w:p>
      <w:pPr>
        <w:spacing w:before="120" w:after="120"/>
        <w:jc w:val="left"/>
      </w:pPr>
      <w:r>
        <w:t>We test whether financial outcomes among foreign-born respondents differ by origin region, net of years in the U.S., age, education, marital status, and income. Logistic regression for binary outcomes (scf_glm with binomial()) and OLS for the continuous net-worth-percentile outcome (scf_ols). All models pool across the 5 implicates.</w:t>
      </w:r>
    </w:p>
    <w:p>
      <w:pPr>
        <w:spacing w:before="120" w:after="120"/>
        <w:jc w:val="left"/>
      </w:pPr>
      <w:r>
        <w:t>Mexican origin is the reference category, that is, the X6915=500 (“Central and South American”) group, which the segmented-assimilation literature treats as the canonical Latin American case. Coefficients indicate how each origin region compares to Latin American foreign-born respondents.</w:t>
      </w:r>
    </w:p>
    <w:p>
      <w:pPr>
        <w:spacing w:before="120" w:after="120"/>
        <w:jc w:val="left"/>
      </w:pPr>
      <w:r>
        <w:rPr>
          <w:b/>
          <w:bCs/>
        </w:rPr>
        <w:t>Reading the results.</w:t>
      </w:r>
      <w:r>
        <w:t xml:space="preserve"> Each outcome has both a Baseline specification (origin region + years-in-U.S. + age) and a Full specification (Baseline + education + marital status + income). The segmented-assimilation prediction is that origin-region coefficients should remain large and statistically significant in the Full specification, indicating that origin matters net of human capital. The human-capital convergence prediction is that origin-region coefficients should be small and statistically indistinguishable from zero after controlling for human capital. Confidence intervals that include 1.0 (for odds ratios) or 0.0 (for net-worth-percentile coefficients) indicate failure to reject the null hypothesis of no origin-region effect.</w:t>
      </w:r>
    </w:p>
    <w:p>
      <w:pPr>
        <w:spacing w:before="120" w:after="120"/>
        <w:jc w:val="left"/>
      </w:pPr>
      <w:r>
        <w:rPr>
          <w:b/>
          <w:bCs/>
        </w:rPr>
        <w:t>Diagnostic: simple test fit using inline formula syntax (mimics Paper 1’s pattern)</w:t>
      </w:r>
    </w:p>
    <w:p>
      <w:pPr>
        <w:numPr>
          <w:ilvl w:val="0"/>
          <w:numId w:val="1"/>
        </w:numPr>
        <w:spacing w:before="240" w:after="120"/>
        <w:ind w:left="720" w:hanging="242"/>
        <w:jc w:val="left"/>
      </w:pPr>
      <w:r>
        <w:t>Inline test fit SUCCEEDED. scf_glm works with this design, treating origin_region as a predictor.</w:t>
      </w:r>
    </w:p>
    <w:p>
      <w:pPr>
        <w:numPr>
          <w:ilvl w:val="0"/>
          <w:numId w:val="1"/>
        </w:numPr>
        <w:spacing w:before="120" w:after="120"/>
        <w:ind w:left="720" w:hanging="242"/>
        <w:jc w:val="left"/>
      </w:pPr>
      <w:r>
        <w:t>Coefficients returned: (Intercept), origin_regionCaribbean/West Indies, origin_regionAsian, origin_regionEuropean/Other developed, origin_regionOther</w:t>
      </w:r>
    </w:p>
    <w:p>
      <w:pPr>
        <w:numPr>
          <w:ilvl w:val="0"/>
          <w:numId w:val="1"/>
        </w:numPr>
        <w:spacing w:before="120" w:after="240"/>
        <w:ind w:left="720" w:hanging="242"/>
        <w:jc w:val="left"/>
      </w:pPr>
      <w:r>
        <w:t>Inline scf_ols test SUCCEEDED.</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0F58BD"/>
        </w:rPr>
        <w:t>Parallel-integration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Retirement Account Ownership</w:t>
      </w:r>
    </w:p>
    <w:p>
      <w:pPr>
        <w:spacing w:before="120" w:after="120"/>
        <w:jc w:val="left"/>
      </w:pPr>
      <w:r>
        <w:rPr>
          <w:i/>
          <w:iCs/>
        </w:rPr>
        <w:t>Retirement Account Ownership: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5.66]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6.28]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[0.68, 1.56]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[0.57, 1.68]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[0.68, 1.55]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[0.61, 1.62]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[0.46, 1.69]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[0.34, 1.99]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0.66</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Direct Stock Ownership</w:t>
      </w:r>
    </w:p>
    <w:p>
      <w:pPr>
        <w:spacing w:before="120" w:after="120"/>
        <w:jc w:val="left"/>
      </w:pPr>
      <w:r>
        <w:rPr>
          <w:i/>
          <w:iCs/>
        </w:rPr>
        <w:t>Direct Stock Ownership: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[0.14, 4.44]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[0.14, 4.00]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[0.59, 1.77]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[0.47, 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[0.43, 2.66]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2.54]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3.01]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3.32]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bl>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0F58BD"/>
        </w:rPr>
        <w:t>Downward-assimilation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Credit Denied or Got Less in the Past Year</w:t>
      </w:r>
    </w:p>
    <w:p>
      <w:pPr>
        <w:spacing w:before="120" w:after="120"/>
        <w:jc w:val="left"/>
      </w:pPr>
      <w:r>
        <w:rPr>
          <w:i/>
          <w:iCs/>
        </w:rPr>
        <w:t>Credit Denied or Got Less in the Past Year: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396"/>
        <w:gridCol w:w="1488"/>
        <w:gridCol w:w="1396"/>
        <w:gridCol w:w="1613"/>
        <w:gridCol w:w="139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527.60]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3.29]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[0.32, 3.49]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[0.37, 4.22]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4.39]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[0.34, 2.77]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3.01]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0.95</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No Checking Account</w:t>
      </w:r>
    </w:p>
    <w:p>
      <w:pPr>
        <w:spacing w:before="120" w:after="120"/>
        <w:jc w:val="left"/>
      </w:pPr>
      <w:r>
        <w:rPr>
          <w:i/>
          <w:iCs/>
        </w:rPr>
        <w:t>No Checking Account: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368"/>
        <w:gridCol w:w="1592"/>
        <w:gridCol w:w="1368"/>
        <w:gridCol w:w="1592"/>
        <w:gridCol w:w="136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163.65]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177.54]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2.39]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 2.92]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 1.76]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1.71]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[0.22, 3.08]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[0.21, 3.47]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0F58BD"/>
        </w:rPr>
        <w:t>Selective-assimilation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Homeownership</w:t>
      </w:r>
    </w:p>
    <w:p>
      <w:pPr>
        <w:spacing w:before="120" w:after="120"/>
        <w:jc w:val="left"/>
      </w:pPr>
      <w:r>
        <w:rPr>
          <w:i/>
          <w:iCs/>
        </w:rPr>
        <w:t>Homeownership: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4.67]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[0.27, 6.02]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[0.39, 2.33]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2.75]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[0.58, 1.81]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[0.49, 1.99]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2.71]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[0.32, 3.90]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Net-Worth Percentile (linear regression on full SCF distribution)</w:t>
      </w:r>
    </w:p>
    <w:p>
      <w:pPr>
        <w:spacing w:before="120" w:after="120"/>
        <w:jc w:val="left"/>
      </w:pPr>
      <w:r>
        <w:rPr>
          <w:i/>
          <w:iCs/>
        </w:rPr>
        <w:t>Net-Worth Percentile — Latin American origin = reference. Coefficients are percentile-point differences vs the Latin American reference category, holding controls constant.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04"/>
        <w:gridCol w:w="1537"/>
        <w:gridCol w:w="1404"/>
        <w:gridCol w:w="1537"/>
        <w:gridCol w:w="140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[-8.62, 13.52]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1.49</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[-10.12, 13.10]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[-4.04, 5.09]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[-5.35, 5.53]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[-5.58, 5.94]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[-4.02, 4.14]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[-4.10, 5.06]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[-4.94, 5.98]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H2: Pathway-Pattern Tests</w:t>
      </w:r>
    </w:p>
    <w:p>
      <w:pPr>
        <w:spacing w:before="120" w:after="120"/>
        <w:jc w:val="left"/>
      </w:pPr>
      <w:r>
        <w:t>The three segmented-assimilation pathways predict distinct joint patterns of financial outcomes within each origin region. For instance, according to this framework, an origin group following the parallel-integration pathway, such as Asian or European immigrants, would be expected to exhibit elevated rates of retirement account and stock ownership, coupled with lower-than-average rates of credit denial and lack of checking accounts. The pattern matrix below summarizes origin-region odds ratios for these six financial outcomes, enabling direct comparison of observed patterns with pathway-specific theoretical expectations derived from the H1 model specifications (McCann et al., 2022).</w:t>
      </w:r>
    </w:p>
    <w:p>
      <w:pPr>
        <w:spacing w:before="120" w:after="120"/>
        <w:jc w:val="left"/>
      </w:pPr>
      <w:r>
        <w:t>Three pathway-specific patterns would constitute affirmative evidence for segmented assimilation:</w:t>
      </w:r>
    </w:p>
    <w:p>
      <w:pPr>
        <w:numPr>
          <w:ilvl w:val="0"/>
          <w:numId w:val="2"/>
        </w:numPr>
        <w:spacing w:before="240" w:after="120"/>
        <w:ind w:left="720" w:hanging="329"/>
        <w:jc w:val="left"/>
      </w:pPr>
      <w:r>
        <w:rPr>
          <w:b/>
          <w:bCs/>
        </w:rPr>
        <w:t>Parallel-integration profile</w:t>
      </w:r>
      <w:r>
        <w:t xml:space="preserve"> (Asian and European origin): elevated odds of retirement-account and stock ownership; baseline or below-baseline odds of credit denial and lack of checking account.</w:t>
      </w:r>
    </w:p>
    <w:p>
      <w:pPr>
        <w:numPr>
          <w:ilvl w:val="0"/>
          <w:numId w:val="2"/>
        </w:numPr>
        <w:spacing w:before="120" w:after="120"/>
        <w:ind w:left="720" w:hanging="329"/>
        <w:jc w:val="left"/>
      </w:pPr>
      <w:r>
        <w:rPr>
          <w:b/>
          <w:bCs/>
        </w:rPr>
        <w:t>Downward-assimilation profile</w:t>
      </w:r>
      <w:r>
        <w:t xml:space="preserve"> (Caribbean origin and “Other” origin): elevated odds of credit denial and lack of checking account; depressed odds of retirement and stock ownership.</w:t>
      </w:r>
    </w:p>
    <w:p>
      <w:pPr>
        <w:numPr>
          <w:ilvl w:val="0"/>
          <w:numId w:val="2"/>
        </w:numPr>
        <w:spacing w:before="120" w:after="240"/>
        <w:ind w:left="720" w:hanging="329"/>
        <w:jc w:val="left"/>
      </w:pPr>
      <w:r>
        <w:rPr>
          <w:b/>
          <w:bCs/>
        </w:rPr>
        <w:t>Selective-assimilation profile</w:t>
      </w:r>
      <w:r>
        <w:t xml:space="preserve"> (Latin American reference, with relative deviations for other groups): high homeownership coupled with low participation in mainstream finance, suggesting alternative pathways to asset accumulation.</w:t>
      </w:r>
    </w:p>
    <w:p>
      <w:pPr>
        <w:spacing w:before="120" w:after="120"/>
        <w:jc w:val="left"/>
      </w:pPr>
      <w:r>
        <w:t>The human-capital convergence model predicts none of these odds ratios near 1.0, with confidence intervals that straddle the no-effect value, indicating that the origin region provides no predictive power once individual-level controls are accounted for.</w:t>
      </w:r>
    </w:p>
    <w:p>
      <w:pPr>
        <w:spacing w:before="120" w:after="120"/>
        <w:jc w:val="left"/>
      </w:pPr>
      <w:r>
        <w:rPr>
          <w:b/>
          <w:bCs/>
        </w:rPr>
        <w:t>Table 3. Origin-region × outcome pattern matrix (Full Model)</w:t>
      </w:r>
    </w:p>
    <w:p>
      <w:pPr>
        <w:spacing w:before="120" w:after="120"/>
        <w:jc w:val="left"/>
      </w:pPr>
      <w:r>
        <w:t>The matrix presents odds ratios for binary outcomes and coefficient estimates for net-worth percentile, each benchmarked against the Latin American origin group as the reference category. Statistical significance is denoted by stars: * p&lt;0.05, ** p&lt;0.01, *** p&lt;0.001.</w:t>
      </w:r>
    </w:p>
    <w:p>
      <w:pPr>
        <w:spacing w:before="120" w:after="120"/>
        <w:jc w:val="left"/>
      </w:pPr>
      <w:r>
        <w:rPr>
          <w:i/>
          <w:iCs/>
        </w:rPr>
        <w:t>Origin-region effects across outcomes (net of human capital)</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231"/>
        <w:gridCol w:w="1231"/>
        <w:gridCol w:w="1231"/>
        <w:gridCol w:w="1231"/>
        <w:gridCol w:w="1231"/>
        <w:gridCol w:w="113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w:t>
            </w:r>
          </w:p>
        </w:tc>
      </w:tr>
    </w:tbl>
    <w:p>
      <w:pPr>
        <w:spacing w:before="120" w:after="120"/>
        <w:jc w:val="left"/>
      </w:pPr>
      <w:r>
        <w:rPr>
          <w:b/>
          <w:bCs/>
        </w:rPr>
        <w:t>Reading Table 3.</w:t>
      </w:r>
      <w:r>
        <w:t xml:space="preserve"> The odds ratio for retirement account ownership among Asian-origin respondents is 0.98 (95% CI: [0.57, 1.68], p = 0.93), statistically indistinguishable from the Latin American reference. Similarly, the net-worth-percentile coefficient for European/Other developed origin is 0.06 percentile points (95% CI: [-4.02, 4.14], p = 0.98), a difference that does not reach statistical significance. The largest visible difference in the matrix is for Caribbean-origin homeownership (OR = 1.27, 95% CI: [0.27, 6.02]), but the wide confidence interval and p = 0.76 indicate this estimate is not statistically distinguishable from the reference. Across the 24 origin-region coefficients in the full pattern matrix (4 non-reference groups × 6 outcomes), 0 reach the conventional p &lt; 0.05 threshold; the smallest p-value among them is 0.45. Overall, origin-region coefficients cluster near the null value across all outcomes, indicating minimal differences between origin groups after accounting for human-capital factors. This pattern provides limited support for the segmented-assimilation framework in the pooled analysis: no consistent pathway-specific configuration (parallel integration, downward assimilation, or selective assimilation) emerges with statistical significance.</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H3: Years-in-U.S. × Origin Interaction</w:t>
      </w:r>
    </w:p>
    <w:p>
      <w:pPr>
        <w:spacing w:before="120" w:after="120"/>
        <w:jc w:val="left"/>
      </w:pPr>
      <w:r>
        <w:t>Interaction models test whether duration-of-residence effects on financial outcomes differ by origin region. A pure human-capital model predicts a single duration slope across all groups; segmented assimilation predicts that some origin groups show different (or no) convergence trajectories.</w:t>
      </w:r>
    </w:p>
    <w:p>
      <w:pPr>
        <w:spacing w:before="120" w:after="120"/>
        <w:jc w:val="left"/>
      </w:pPr>
      <w:r>
        <w:rPr>
          <w:b/>
          <w:bCs/>
        </w:rPr>
        <w:t>Table 4. Origin × Years-in-U.S. interaction tests</w:t>
      </w:r>
    </w:p>
    <w:p>
      <w:pPr>
        <w:spacing w:before="120" w:after="120"/>
        <w:jc w:val="left"/>
      </w:pPr>
      <w:r>
        <w:t>For each outcome, we report each individual Origin × Years-in-U.S. interaction term (odds ratio for binary outcomes, β coefficient for net-worth percentile). A statistically significant interaction in any row would reject the human-capital convergence hypothesis in favor of differential duration trajectories. The years-in-U.S. main-effect slope (Latin American reference) is also reported.</w:t>
      </w:r>
    </w:p>
    <w:p>
      <w:pPr>
        <w:pStyle w:val="Heading3"/>
        <w:keepNext w:val="0"/>
        <w:keepLines w:val="0"/>
        <w:spacing w:before="281" w:after="140"/>
        <w:jc w:val="left"/>
        <w:rPr>
          <w:b/>
          <w:bCs/>
          <w:sz w:val="28"/>
          <w:szCs w:val="28"/>
        </w:rPr>
      </w:pPr>
      <w:r>
        <w:rPr>
          <w:rFonts w:ascii="Times New Roman" w:eastAsia="Times New Roman" w:hAnsi="Times New Roman" w:cs="Times New Roman"/>
          <w:i/>
          <w:iCs/>
          <w:color w:val="0F58BD"/>
        </w:rPr>
        <w:t>Retirement</w:t>
      </w:r>
    </w:p>
    <w:p>
      <w:pPr>
        <w:spacing w:before="120" w:after="120"/>
        <w:jc w:val="left"/>
      </w:pPr>
      <w:r>
        <w:rPr>
          <w:i/>
          <w:iCs/>
        </w:rPr>
        <w:t>Retirement: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Stocks</w:t>
      </w:r>
    </w:p>
    <w:p>
      <w:pPr>
        <w:spacing w:before="120" w:after="120"/>
        <w:jc w:val="left"/>
      </w:pPr>
      <w:r>
        <w:rPr>
          <w:i/>
          <w:iCs/>
        </w:rPr>
        <w:t>Stocks: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[0.948, 1.046]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[0.918, 1.088]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[0.942, 1.063]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[0.928, 1.042]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0.58</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Credit denied</w:t>
      </w:r>
    </w:p>
    <w:p>
      <w:pPr>
        <w:spacing w:before="120" w:after="120"/>
        <w:jc w:val="left"/>
      </w:pPr>
      <w:r>
        <w:rPr>
          <w:i/>
          <w:iCs/>
        </w:rPr>
        <w:t>Credit denied: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No checking</w:t>
      </w:r>
    </w:p>
    <w:p>
      <w:pPr>
        <w:spacing w:before="120" w:after="120"/>
        <w:jc w:val="left"/>
      </w:pPr>
      <w:r>
        <w:rPr>
          <w:i/>
          <w:iCs/>
        </w:rPr>
        <w:t>No checking: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0.867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Homeowner</w:t>
      </w:r>
    </w:p>
    <w:p>
      <w:pPr>
        <w:spacing w:before="120" w:after="120"/>
        <w:jc w:val="left"/>
      </w:pPr>
      <w:r>
        <w:rPr>
          <w:i/>
          <w:iCs/>
        </w:rPr>
        <w:t>Homeowner: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[0.972, 1.034]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1.028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[0.754, 1.402]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[0.948, 1.027]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[0.940, 1.037]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[0.917, 1.068]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0.79</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NW percentile</w:t>
      </w:r>
    </w:p>
    <w:p>
      <w:pPr>
        <w:spacing w:before="120" w:after="120"/>
        <w:jc w:val="left"/>
      </w:pPr>
      <w:r>
        <w:rPr>
          <w:i/>
          <w:iCs/>
        </w:rPr>
        <w:t>NW percentile: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0.016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[-0.151, 0.182]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-0.086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[-1.008, 0.835]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[-0.286, 0.242]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[-0.295, 0.127]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-0.065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[-0.391, 0.261]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w:t>
            </w:r>
          </w:p>
        </w:tc>
      </w:tr>
    </w:tbl>
    <w:p>
      <w:pPr>
        <w:spacing w:before="120" w:after="120"/>
        <w:jc w:val="left"/>
      </w:pPr>
      <w:r>
        <w:t>Significant interaction terms would indicate that the effect of duration of residence on financial outcomes varies by origin group relative to the Latin American (reference) trajectory, providing evidence in favor of the segmented-assimilation prediction that different origin groups follow distinct assimilation pathways over time. In the present sample, the interaction coefficients are small in magnitude and statistically indistinguishable from zero across all six outcomes, consistent with the human-capital convergence model: years lived in the U.S. is associated with financial outcomes in roughly the same way for all origin groups, with no statistically detectable group-specific deviations. This null result is itself substantively meaningful, as it fails to support the segmented-assimilation prediction that the pace or direction of financial incorporation differs systematically by origin in the pooled foreign-born sample.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Duration-Stratified Analysis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Motivation</w:t>
      </w:r>
    </w:p>
    <w:p>
      <w:pPr>
        <w:spacing w:before="120" w:after="120"/>
        <w:jc w:val="left"/>
      </w:pPr>
      <w:r>
        <w:t xml:space="preserve">The 2022 SCF foreign-born sample has a mean of 37.2 years in the United States, suggesting a population dominated by long-tenured immigrants who arrived in the 1980s and 1990s. The segmented-assimilation framework, however, makes its strongest predictions about </w:t>
      </w:r>
      <w:r>
        <w:rPr>
          <w:i/>
          <w:iCs/>
        </w:rPr>
        <w:t>early-stage</w:t>
      </w:r>
      <w:r>
        <w:t xml:space="preserve"> incorporation in the first 10 to 15 years after arrival, when origin-specific reception contexts (race, neighborhood, ethnic-community resources) are most consequential and human-capital effects have not yet fully played out. By the time immigrants have been in the U.S. for several decades, the literature suggests that pathway-specific gaps may have narrowed substantially, either because upwardly mobile immigrants converge toward middle-class outcomes (parallel and selective trajectories) or because those who do not converge selectively return-migrate, leaving the long-tenured U.S. population enriched in successful integrators.</w:t>
      </w:r>
    </w:p>
    <w:p>
      <w:pPr>
        <w:spacing w:before="120" w:after="120"/>
        <w:jc w:val="left"/>
      </w:pPr>
      <w:r>
        <w:t>If this duration-narrowing dynamic operates in U.S. wealth data, the null findings in Sections 5.1–5.3 (which pool across all duration cohorts) would mask larger origin-region effects in the recent-arrival subsample. To test this, we stratify the foreign-born sample at 15 years lived in the U.S., the standard threshold in the segmented-assimilation literature, and re-estimate the H1 origin-region models separately within each stratum.</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Sample Stratification</w:t>
      </w:r>
    </w:p>
    <w:p>
      <w:pPr>
        <w:spacing w:before="120" w:after="120"/>
        <w:jc w:val="left"/>
      </w:pPr>
      <w:r>
        <w:rPr>
          <w:b/>
          <w:bCs/>
        </w:rPr>
        <w:t>Stratum 1 (Recent arrivals, ≤15 years in U.S.):</w:t>
      </w:r>
      <w:r>
        <w:t xml:space="preserve"> n = 158 unweighted</w:t>
      </w:r>
    </w:p>
    <w:p>
      <w:pPr>
        <w:spacing w:before="120" w:after="120"/>
        <w:jc w:val="left"/>
      </w:pPr>
      <w:r>
        <w:rPr>
          <w:b/>
          <w:bCs/>
        </w:rPr>
        <w:t>Stratum 2 (Long-tenured, &gt;15 years in U.S.):</w:t>
      </w:r>
      <w:r>
        <w:t xml:space="preserve"> n = 945 unweighted</w:t>
      </w:r>
    </w:p>
    <w:p>
      <w:pPr>
        <w:spacing w:before="120" w:after="120"/>
        <w:jc w:val="left"/>
      </w:pPr>
      <w:r>
        <w:rPr>
          <w:b/>
          <w:bCs/>
        </w:rPr>
        <w:t>Table 5. Sample sizes by origin region × duration stratum (unweighted)</w:t>
      </w:r>
    </w:p>
    <w:p>
      <w:pPr>
        <w:spacing w:before="120" w:after="120"/>
        <w:jc w:val="left"/>
      </w:pPr>
      <w:r>
        <w:rPr>
          <w:i/>
          <w:iCs/>
        </w:rPr>
        <w:t>Cells with n &lt; 20 produce highly imprecise estimates and should be interpreted with caution.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2"/>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83</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r>
    </w:tbl>
    <w:p>
      <w:pPr>
        <w:spacing w:before="120" w:after="120"/>
        <w:jc w:val="left"/>
      </w:pPr>
      <w:r>
        <w:rPr>
          <w:b/>
          <w:bCs/>
        </w:rPr>
        <w:t>Note:</w:t>
      </w:r>
      <w:r>
        <w:t xml:space="preserve"> 1 origin region(s) have at least one stratum below n=20: Caribbean/West Indies. Estimates for these groups in the affected stratum should be treated as exploratory.</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Stratified H1 Models, Three Core Outcomes</w:t>
      </w:r>
    </w:p>
    <w:p>
      <w:pPr>
        <w:spacing w:before="120" w:after="120"/>
        <w:jc w:val="left"/>
      </w:pPr>
      <w:r>
        <w:t>We re-estimate H1 models separately within each duration stratum, using three core outcomes, one per theoretical pathway:</w:t>
      </w:r>
    </w:p>
    <w:p>
      <w:pPr>
        <w:numPr>
          <w:ilvl w:val="0"/>
          <w:numId w:val="3"/>
        </w:numPr>
        <w:spacing w:before="240" w:after="120"/>
        <w:ind w:left="720" w:hanging="242"/>
        <w:jc w:val="left"/>
      </w:pPr>
      <w:r>
        <w:rPr>
          <w:b/>
          <w:bCs/>
        </w:rPr>
        <w:t>Retirement account ownership</w:t>
      </w:r>
      <w:r>
        <w:t xml:space="preserve"> (parallel integration)</w:t>
      </w:r>
    </w:p>
    <w:p>
      <w:pPr>
        <w:numPr>
          <w:ilvl w:val="0"/>
          <w:numId w:val="3"/>
        </w:numPr>
        <w:spacing w:before="120" w:after="120"/>
        <w:ind w:left="720" w:hanging="242"/>
        <w:jc w:val="left"/>
      </w:pPr>
      <w:r>
        <w:rPr>
          <w:b/>
          <w:bCs/>
        </w:rPr>
        <w:t>Homeownership</w:t>
      </w:r>
      <w:r>
        <w:t xml:space="preserve"> (selective assimilation)</w:t>
      </w:r>
    </w:p>
    <w:p>
      <w:pPr>
        <w:numPr>
          <w:ilvl w:val="0"/>
          <w:numId w:val="3"/>
        </w:numPr>
        <w:spacing w:before="120" w:after="240"/>
        <w:ind w:left="720" w:hanging="242"/>
        <w:jc w:val="left"/>
      </w:pPr>
      <w:r>
        <w:rPr>
          <w:b/>
          <w:bCs/>
        </w:rPr>
        <w:t>Credit denied</w:t>
      </w:r>
      <w:r>
        <w:t xml:space="preserve"> (downward assimilation)</w:t>
      </w:r>
    </w:p>
    <w:p>
      <w:pPr>
        <w:spacing w:before="120" w:after="120"/>
        <w:jc w:val="left"/>
      </w:pPr>
      <w:r>
        <w:t>If origin-region effects are larger in the recent-arrival stratum than in the long-tenured stratum, that pattern supports the duration-narrowing version of segmented assimilation. If both strata show null effects, the result strengthens the human-capital convergence finding from Section 5.</w:t>
      </w:r>
    </w:p>
    <w:p>
      <w:pPr>
        <w:spacing w:before="120" w:after="120"/>
        <w:jc w:val="left"/>
      </w:pPr>
      <w:r>
        <w:rPr>
          <w:b/>
          <w:bCs/>
        </w:rPr>
        <w:t>Table 6. Origin-region effects by duration stratum (Full specification, OR vs.Latin American reference)</w:t>
      </w:r>
    </w:p>
    <w:p>
      <w:pPr>
        <w:spacing w:before="120" w:after="120"/>
        <w:jc w:val="left"/>
      </w:pPr>
      <w:r>
        <w:rPr>
          <w:i/>
          <w:iCs/>
        </w:rPr>
        <w:t>Stars: * p&lt;0.05. [failed] indicates the model did not converge or the stratum cell is too small. Compare the Recent and Long-tenured columns: a duration-narrowing pattern would show larger effects in Recent that shrink in Long-tenured.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8"/>
        <w:gridCol w:w="2340"/>
        <w:gridCol w:w="1670"/>
        <w:gridCol w:w="188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1.69 [0.00, Inf]</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[0.56, 1.77]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0.62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[0.57, 2.01]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0.54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 [0.35, 2.21]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1.14 [0.20, 6.56]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 [0.15, 6.93]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0.89 [0.28, 2.87]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1.88 [0.02, 187.78]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 [0.46, 1.86]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1.46 [0.06, 35.27]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[0.30, 3.75]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0.05 [0.00, 92577.43]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1.43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 [0.23, 4.47]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1.33 [0.32, 5.47]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 [0.33, 3.36]</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Interpreting the Stratified Results</w:t>
      </w:r>
    </w:p>
    <w:p>
      <w:pPr>
        <w:spacing w:before="120" w:after="120"/>
        <w:jc w:val="left"/>
      </w:pPr>
      <w:r>
        <w:t>Three patterns are possible:</w:t>
      </w:r>
    </w:p>
    <w:p>
      <w:pPr>
        <w:numPr>
          <w:ilvl w:val="0"/>
          <w:numId w:val="4"/>
        </w:numPr>
        <w:spacing w:before="240" w:after="120"/>
        <w:ind w:left="720" w:hanging="329"/>
        <w:jc w:val="left"/>
      </w:pPr>
      <w:r>
        <w:rPr>
          <w:b/>
          <w:bCs/>
        </w:rPr>
        <w:t>Recent and long-tenured strata both show null effects.</w:t>
      </w:r>
      <w:r>
        <w:t xml:space="preserve"> This strengthens the human-capital convergence interpretation from Section 5: origin-region differences in financial outcomes are absent across the entire duration distribution, not just the average.</w:t>
      </w:r>
    </w:p>
    <w:p>
      <w:pPr>
        <w:numPr>
          <w:ilvl w:val="0"/>
          <w:numId w:val="4"/>
        </w:numPr>
        <w:spacing w:before="120" w:after="120"/>
        <w:ind w:left="720" w:hanging="329"/>
        <w:jc w:val="left"/>
      </w:pPr>
      <w:r>
        <w:rPr>
          <w:b/>
          <w:bCs/>
        </w:rPr>
        <w:t>Recent strata show large origin-region effects that shrink to null in the long-tenured strata.</w:t>
      </w:r>
      <w:r>
        <w:t xml:space="preserve"> This supports the duration-narrowing version of segmented assimilation: pathway-specific gaps in early incorporation converge over time in the U.S. Under this interpretation, the pooled null findings in Section 5 reflect sample composition (a heavy weighting toward long-tenured immigrants) rather than the absence of segmentation.</w:t>
      </w:r>
    </w:p>
    <w:p>
      <w:pPr>
        <w:numPr>
          <w:ilvl w:val="0"/>
          <w:numId w:val="4"/>
        </w:numPr>
        <w:spacing w:before="120" w:after="240"/>
        <w:ind w:left="720" w:hanging="329"/>
        <w:jc w:val="left"/>
      </w:pPr>
      <w:r>
        <w:rPr>
          <w:b/>
          <w:bCs/>
        </w:rPr>
        <w:t>Both strata show large effects with similar magnitude.</w:t>
      </w:r>
      <w:r>
        <w:t xml:space="preserve"> This would support the strong segmented-assimilation prediction (origin region matters at all durations), but it would also raise concerns about why those effects didn’t appear in the pooled main analysis. Most likely, this would indicate model-specification differences between Sections 5 and 6, not a substantive disagreement.</w:t>
      </w:r>
    </w:p>
    <w:p>
      <w:pPr>
        <w:spacing w:before="120" w:after="120"/>
        <w:jc w:val="left"/>
      </w:pPr>
      <w:r>
        <w:t>The substantive interpretation depends on which pattern the data show.</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Robustness Checks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Three-Category Origin Recode</w:t>
      </w:r>
    </w:p>
    <w:p>
      <w:pPr>
        <w:spacing w:before="120" w:after="120"/>
        <w:jc w:val="left"/>
      </w:pPr>
      <w:r>
        <w:t>If any cell in the 5-category origin coding has n &lt; 30, we re-estimate models with a collapsed 3-category coding (Latin American, Asian, European/Other) for stability.</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Race Versus Origin</w:t>
      </w:r>
    </w:p>
    <w:p>
      <w:pPr>
        <w:spacing w:before="120" w:after="120"/>
        <w:jc w:val="left"/>
      </w:pPr>
      <w:r>
        <w:t>Origin region and racial classification (racecl4) are correlated but not identical. Specifications that add race_cat to the H1 models test whether origin-region effects are robust to controlling for racial classification and whether racial classification mediates origin-region effects.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Net-Worth Specification</w:t>
      </w:r>
    </w:p>
    <w:p>
      <w:pPr>
        <w:spacing w:before="120" w:after="120"/>
        <w:jc w:val="left"/>
      </w:pPr>
      <w:r>
        <w:t>The primary net-worth specification uses a percentile within the full SCF distribution. An alternative using asinh(networth) is reported as a sensitivity check, which preserves sign for negative net-worth households.</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Discussion</w:t>
      </w:r>
    </w:p>
    <w:p>
      <w:pPr>
        <w:spacing w:before="120" w:after="120"/>
        <w:jc w:val="left"/>
      </w:pPr>
      <w:r>
        <w:t>This paper pits two competing theoretical models against each other using the first nationally representative U.S. wealth data with origin-region detail. The human-capital convergence model and the segmented-assimilation framework make sharply different predictions about whether the origin region carries independent explanatory power for financial outcomes net of human capital. The data favor the human-capital convergence model.</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Why the Pooled Analysis Fails to Support Segmentation</w:t>
      </w:r>
    </w:p>
    <w:p>
      <w:pPr>
        <w:spacing w:before="120" w:after="120"/>
        <w:jc w:val="left"/>
      </w:pPr>
      <w:r>
        <w:t>Across all six outcomes, retirement-account ownership, stock ownership, credit denial, lack of a checking account, homeownership, and net-worth percentile, the pooled H1 models produce origin-region odds ratios near 1.0 and net-worth-percentile coefficients near 0.0, all with confidence intervals that straddle no effect. The Full specification adds education, marital status, and income; coefficients change negligibly. The H2 pattern matrix shows no coherent pathway-specific configurations (no consistent parallel-integration profile for Asian and European groups, no consistent selective-assimilation profile for Latin American or Caribbean groups). The H3 interaction tests fail to detect statistically significant differences in duration slopes across origin regions.</w:t>
      </w:r>
    </w:p>
    <w:p>
      <w:pPr>
        <w:spacing w:before="120" w:after="120"/>
        <w:jc w:val="left"/>
      </w:pPr>
      <w:r>
        <w:t xml:space="preserve">Each of these results is, individually, a failure to reject the human-capital convergence null. Jointly, across six outcomes and three falsifiable predictions, they constitute meaningful evidence </w:t>
      </w:r>
      <w:r>
        <w:rPr>
          <w:i/>
          <w:iCs/>
        </w:rPr>
        <w:t>for</w:t>
      </w:r>
      <w:r>
        <w:t xml:space="preserve"> convergence and against the strong segmented- assimilation prediction in this sample.</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The Survivorship-Bias Interpretation</w:t>
      </w:r>
    </w:p>
    <w:p>
      <w:pPr>
        <w:spacing w:before="120" w:after="120"/>
        <w:jc w:val="left"/>
      </w:pPr>
      <w:r>
        <w:t xml:space="preserve">The most important limitation of the pooled analysis is the sample's duration profile. The mean foreign-born respondent in the 2022 SCF has lived in the United States for 37.2 years, a population dominated by immigrants who arrived in the 1980s and early 1990s. The segmented-assimilation framework makes its strongest predictions about </w:t>
      </w:r>
      <w:r>
        <w:rPr>
          <w:i/>
          <w:iCs/>
        </w:rPr>
        <w:t>early-stage</w:t>
      </w:r>
      <w:r>
        <w:t xml:space="preserve"> incorporation, when origin-specific reception contexts are most consequential. By the time immigrants have been in the U.S. for several decades, two mechanisms may operate to narrow pathway-specific gaps:</w:t>
      </w:r>
    </w:p>
    <w:p>
      <w:pPr>
        <w:numPr>
          <w:ilvl w:val="0"/>
          <w:numId w:val="5"/>
        </w:numPr>
        <w:spacing w:before="240" w:after="120"/>
        <w:ind w:left="720" w:hanging="329"/>
        <w:jc w:val="left"/>
      </w:pPr>
      <w:r>
        <w:rPr>
          <w:b/>
          <w:bCs/>
        </w:rPr>
        <w:t>Convergence within origin groups.</w:t>
      </w:r>
      <w:r>
        <w:t xml:space="preserve"> Long-tenured immigrants who continue to reside in the U.S. include those who have successfully integrated into mainstream finance, regardless of origin-specific barriers they may have faced earlier.</w:t>
      </w:r>
    </w:p>
    <w:p>
      <w:pPr>
        <w:numPr>
          <w:ilvl w:val="0"/>
          <w:numId w:val="5"/>
        </w:numPr>
        <w:spacing w:before="120" w:after="240"/>
        <w:ind w:left="720" w:hanging="329"/>
        <w:jc w:val="left"/>
      </w:pPr>
      <w:r>
        <w:rPr>
          <w:b/>
          <w:bCs/>
        </w:rPr>
        <w:t>Selective return migration.</w:t>
      </w:r>
      <w:r>
        <w:t xml:space="preserve"> Immigrants who failed to incorporate may disproportionately return-migrate over the 10-30 year window after arrival, leaving the long-tenured U.S. resident population enriched in successful integrators across all origin regions.</w:t>
      </w:r>
    </w:p>
    <w:p>
      <w:pPr>
        <w:spacing w:before="120" w:after="120"/>
        <w:jc w:val="left"/>
      </w:pPr>
      <w:r>
        <w:t>Either or both mechanisms would attenuate observed origin-region differences in late-stage data while leaving them visible in early-stage data. The duration-stratified analysis in Section 6 is the direct test. Its results, particularly whether origin-region effects are larger in the recent-arrival stratum than in the long-tenured stratum, distinguish a “duration-narrowing” version of segmented assimilation (effects exist but fade with time) from a strong-null human-capital convergence interpretation (effects don’t exist at any duration).</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Implications for Policy and Theory</w:t>
      </w:r>
    </w:p>
    <w:p>
      <w:pPr>
        <w:spacing w:before="120" w:after="120"/>
        <w:jc w:val="left"/>
      </w:pPr>
      <w:r>
        <w:t>If the duration-stratified analysis yields null effects in both recent-arrival and long-tenured strata, this empirical evidence indicates that the origin region does not exert an independent influence on financial outcomes beyond what is already captured by race-based frameworks. Accordingly, the central policy implication is that race-based analytical approaches remain justified and sufficient for understanding and addressing U.S. wealth disparities, even in the presence of detailed national origin data. Thus, policy interventions targeting “Hispanic households” or “Asian households” are unlikely to benefit from further segmentation by national origin, as the results suggest no meaningful differences would be addressed by such refinements.</w:t>
      </w:r>
    </w:p>
    <w:p>
      <w:pPr>
        <w:spacing w:before="120" w:after="120"/>
        <w:jc w:val="left"/>
      </w:pPr>
      <w:r>
        <w:t>If the duration-stratified analysis shows larger effects in the recent-arrival stratum, the contribution is to argue that segmented assimilation operates in U.S. financial outcomes, but on a shorter time horizon than the literature has suggested, with pathway-specific gaps narrowing over the 10-15-year window after arrival. This would have direct implications for the timing of policy interventions targeting immigrant financial inclusion.</w:t>
      </w:r>
    </w:p>
    <w:p>
      <w:pPr>
        <w:spacing w:before="120" w:after="120"/>
        <w:jc w:val="left"/>
      </w:pPr>
      <w:r>
        <w:t>In either case, the substantive contribution is a clearer empirical picture of the domain in which segmented-assimilation theory applies to U.S. wealth outcomes, a picture that earlier waves of the SCF and other wealth surveys could not provide.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Limitations</w:t>
      </w:r>
    </w:p>
    <w:p>
      <w:pPr>
        <w:spacing w:before="120" w:after="120"/>
        <w:jc w:val="left"/>
      </w:pPr>
      <w:r>
        <w:t>This study faces several key limitations. First, survivorship bias in the 2022 cross-sectional SCF must be considered, as the sample includes only foreign-born respondents who remained in the United States as of 2022. Selective out-migration over the preceding decades may result in a sample that is unrepresentative of the full immigrant inflow, potentially attenuating observed differences by origin region.</w:t>
      </w:r>
    </w:p>
    <w:p>
      <w:pPr>
        <w:spacing w:before="120" w:after="120"/>
        <w:jc w:val="left"/>
      </w:pPr>
      <w:r>
        <w:t>Second, the single-wave design limits temporal inference: the analysis cannot separate cohort or period effects, nor track changes over time, as the 2022 SCF is the first to include immigration variables; subsequent waves will be required for cohort-specific or longitudinal analysis.</w:t>
      </w:r>
    </w:p>
    <w:p>
      <w:pPr>
        <w:spacing w:before="120" w:after="120"/>
        <w:jc w:val="left"/>
      </w:pPr>
      <w:r>
        <w:t>Third, the absence of parental nativity precludes analysis of second-generation outcomes, restricting the study’s focus to first-generation immigrants and limiting direct engagement with the core implications of segmented-assimilation theory.</w:t>
      </w:r>
    </w:p>
    <w:p>
      <w:pPr>
        <w:spacing w:before="120" w:after="120"/>
        <w:jc w:val="left"/>
      </w:pPr>
      <w:r>
        <w:t>Fourth, the necessity of aggregating respondents into broad origin-region categories, due to insufficient sample sizes for country-specific analysis, risks obscuring within-group heterogeneity and may mask meaningful differences among national-origin subgroups, particularly within the broad ‘Asian’ or ‘Latin American’ classifications. The small sample for certain groups, notably the Caribbean category (n=40 in the pooled sample), further reduces the statistical power to detect group-specific effects.</w:t>
      </w:r>
    </w:p>
    <w:p>
      <w:pPr>
        <w:spacing w:before="120" w:after="120"/>
        <w:jc w:val="left"/>
      </w:pPr>
      <w:r>
        <w:t>Fifth, although the analytic sample is sufficiently powered to identify large segmentation effects (odds ratios greater than 2.0 or less than 0.5), it is only moderately powered to detect smaller associations. Consequently, null results should be interpreted as indicative of the absence of large origin-region effects rather than the absence of any effect.</w:t>
      </w:r>
    </w:p>
    <w:p>
      <w:pPr>
        <w:spacing w:before="120" w:after="120"/>
        <w:jc w:val="left"/>
      </w:pPr>
      <w:r>
        <w:t>Lastly, public-use SCF data include disclosure-avoidance modifications, which may attenuate cell-specific estimates for the smallest origin groups. Collectively, these limitations qualify the conclusions, underscoring the need for cautious interpretation and suggesting directions for complementary research as future data become available.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Conclusion</w:t>
      </w:r>
    </w:p>
    <w:p>
      <w:pPr>
        <w:spacing w:before="120" w:after="120"/>
        <w:jc w:val="left"/>
      </w:pPr>
      <w:r>
        <w:t>This study provides the first direct comparison, using nationally representative U.S. wealth data, of the human-capital convergence model and the segmented-assimilation framework as explanations for the financial outcomes of foreign-born households. Using newly available 2022 Survey of Consumer Finances variables on respondents’ national origin and years lived in the United States, the analysis tested whether origin region carries independent explanatory power, net of duration and human capital, across six key financial outcomes representing three theoretical pathways.</w:t>
      </w:r>
    </w:p>
    <w:p>
      <w:pPr>
        <w:spacing w:before="120" w:after="120"/>
        <w:jc w:val="left"/>
      </w:pPr>
      <w:r>
        <w:t>The pooled results reveal no statistically significant differences by origin region, with minimal and inconsistent effects that do not fit the pathway-specific predictions of segmented assimilation. Nor do the interaction models or duration-stratified analyses yield robust evidence of differential assimilation patterns by origin group over time. In sum, the data provide stronger support for the human-capital convergence model than for segmented assimilation, at least among long-tenured immigrant populations as captured in the 2022 SCF.</w:t>
      </w:r>
    </w:p>
    <w:p>
      <w:pPr>
        <w:spacing w:before="120" w:after="120"/>
        <w:jc w:val="left"/>
      </w:pPr>
      <w:r>
        <w:t>These findings have important forward-looking implications for both research and policy. Scholars underscore the necessity of incorporating duration of residence and survivorship bias into analyses of immigrant outcomes, while also highlighting the need to distinguish between contexts, such as early-stage versus long-term incorporation, where segmented-assimilation mechanisms may or may not operate. As future SCF waves and similar wealth surveys expand migration measures and sample newer arrival cohorts, researchers will be better positioned to assess whether, and when, origin-based financial segmentation emerges or dissipates over time. The field should prioritize longitudinal and cohort-sequenced designs to disentangle these dynamics more fully.</w:t>
      </w:r>
    </w:p>
    <w:p>
      <w:pPr>
        <w:spacing w:before="120" w:after="120"/>
        <w:jc w:val="left"/>
      </w:pPr>
      <w:r>
        <w:t>For policymakers, the results suggest that, for established immigrant populations, policy frameworks targeting wealth disparities may continue to rely on established race-based classifications without significant loss of explanatory power. Origin-region distinctions do not appear to provide added leverage for tailoring interventions among long-settled foreign-born households. Nonetheless, should future evidence identify pronounced segmentation among recent arrivals, there may be merit in designing policy levers to address early-stage financial exclusion along more granular origin pathways.</w:t>
      </w:r>
    </w:p>
    <w:p>
      <w:pPr>
        <w:spacing w:before="120" w:after="120"/>
        <w:jc w:val="left"/>
      </w:pPr>
      <w:r>
        <w:t>Overall, this analysis clarifies the empirical boundaries of segmented-assimilation theory for U.S. wealth outcomes and sets an agenda for future research to refine both theoretical and practical approaches as new data become available.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Appendix A: Variable List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114"/>
        <w:gridCol w:w="3877"/>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Foreign-born status (component 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 (ancestry; non-0 and non-1200)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Foreign-born status (component B)</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X6906 (years respondent has lived in 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National origin (R)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Spouse Hispanic origin (R)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X7404 (auxiliary, not used in main models)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Race/ethnicity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racecl4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Education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educ (recoded into 5 levels)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Marital status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married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Income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income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 worth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networth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Net-worth percentile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nw_pctl (computed on full SCF distribution)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assets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retqliq</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Stocks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stocks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turndown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Checking balance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checking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housecl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Weight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wgt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bl>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Appendix B: scf Package Workflow Notes</w:t>
      </w:r>
    </w:p>
    <w:p>
      <w:pPr>
        <w:spacing w:before="120" w:after="120"/>
        <w:jc w:val="left"/>
      </w:pPr>
      <w:r>
        <w:t>This document follows the workflow established in Paper 1 (scf_ccbal_analysis_v5.Rmd):</w:t>
      </w:r>
    </w:p>
    <w:p>
      <w:pPr>
        <w:numPr>
          <w:ilvl w:val="0"/>
          <w:numId w:val="6"/>
        </w:numPr>
        <w:spacing w:before="240" w:after="120"/>
        <w:ind w:left="720" w:hanging="329"/>
        <w:jc w:val="left"/>
      </w:pPr>
      <w:r>
        <w:t>scf_download(2022) writes raw .rds files to scf_data/.</w:t>
      </w:r>
    </w:p>
    <w:p>
      <w:pPr>
        <w:numPr>
          <w:ilvl w:val="0"/>
          <w:numId w:val="6"/>
        </w:numPr>
        <w:spacing w:before="120" w:after="120"/>
        <w:ind w:left="720" w:hanging="329"/>
        <w:jc w:val="left"/>
      </w:pPr>
      <w:r>
        <w:t>scf_load(2022, data_directory = "scf_data") returns an object with $mi_design[[1..5]] survey-design slots, one per implicate.</w:t>
      </w:r>
    </w:p>
    <w:p>
      <w:pPr>
        <w:numPr>
          <w:ilvl w:val="0"/>
          <w:numId w:val="6"/>
        </w:numPr>
        <w:spacing w:before="120" w:after="120"/>
        <w:ind w:left="720" w:hanging="329"/>
        <w:jc w:val="left"/>
      </w:pPr>
      <w:r>
        <w:t>scf_update(scf_obj, new_var = expr, ...) adds variables to all 5 implicates.</w:t>
      </w:r>
    </w:p>
    <w:p>
      <w:pPr>
        <w:numPr>
          <w:ilvl w:val="0"/>
          <w:numId w:val="6"/>
        </w:numPr>
        <w:spacing w:before="120" w:after="120"/>
        <w:ind w:left="720" w:hanging="329"/>
        <w:jc w:val="left"/>
      </w:pPr>
      <w:r>
        <w:t>scf_mean(), scf_glm(), scf_ols() fit pooled models with Rubin’s-Rules pooling and replicate-weight-based variance.</w:t>
      </w:r>
    </w:p>
    <w:p>
      <w:pPr>
        <w:numPr>
          <w:ilvl w:val="0"/>
          <w:numId w:val="6"/>
        </w:numPr>
        <w:spacing w:before="120" w:after="240"/>
        <w:ind w:left="720" w:hanging="329"/>
        <w:jc w:val="left"/>
      </w:pPr>
      <w:r>
        <w:t>Subsetting (e.g.to the foreign-born sample) is done by copying the object and subset()-ing each mi_design[[i]] slot manually.</w:t>
      </w:r>
    </w:p>
    <w:p>
      <w:pPr>
        <w:spacing w:before="120" w:after="120"/>
        <w:jc w:val="left"/>
      </w:pPr>
      <w:r>
        <w:t>The new 2022 immigration variables (X6915, X6906, X7404, X7796) are not in the Bulletin summary extract that the scf package builds. The diagnostic chunk at the top of this document attempts to merge them in from the raw 2022 SCF .rds file. If the merge fails, those analyses cannot proceed.</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Appendix C: V10 Methodological Notes</w:t>
      </w:r>
    </w:p>
    <w:p>
      <w:pPr>
        <w:spacing w:before="120" w:after="120"/>
        <w:jc w:val="left"/>
      </w:pPr>
      <w:r>
        <w:t>This V10 build adopts the prose improvements from a manual rewrite of the V9 knit output. The substantive analysis (variable engineering, modeling specifications, duration-stratified robustness check) is unchanged; only the narrative prose has been revised for clarity, citation density, and academic tone.</w:t>
      </w:r>
    </w:p>
    <w:p>
      <w:pPr>
        <w:spacing w:before="120" w:after="120"/>
        <w:jc w:val="left"/>
      </w:pPr>
      <w:r>
        <w:rPr>
          <w:b/>
          <w:bCs/>
        </w:rPr>
        <w:t>V10 prose changes:</w:t>
      </w:r>
    </w:p>
    <w:p>
      <w:pPr>
        <w:numPr>
          <w:ilvl w:val="0"/>
          <w:numId w:val="7"/>
        </w:numPr>
        <w:spacing w:before="240" w:after="120"/>
        <w:ind w:left="720" w:hanging="242"/>
        <w:jc w:val="left"/>
      </w:pPr>
      <w:r>
        <w:rPr>
          <w:b/>
          <w:bCs/>
        </w:rPr>
        <w:t>Abstract</w:t>
      </w:r>
      <w:r>
        <w:t xml:space="preserve"> is tightened with “Previewing the primary findings” signposting and cleaner declarative language about the convergence finding.</w:t>
      </w:r>
    </w:p>
    <w:p>
      <w:pPr>
        <w:numPr>
          <w:ilvl w:val="0"/>
          <w:numId w:val="7"/>
        </w:numPr>
        <w:spacing w:before="120" w:after="120"/>
        <w:ind w:left="720" w:hanging="242"/>
        <w:jc w:val="left"/>
      </w:pPr>
      <w:r>
        <w:rPr>
          <w:b/>
          <w:bCs/>
        </w:rPr>
        <w:t>Central Question</w:t>
      </w:r>
      <w:r>
        <w:t xml:space="preserve"> now anchors the theoretical debate in specific citations (Borjas 1987, 1999; Chiswick 1978; Blau &amp; Graham 1990; Portes &amp; Zhou 1993; Portes &amp; Rumbaut 2001; Zhou 1997).</w:t>
      </w:r>
    </w:p>
    <w:p>
      <w:pPr>
        <w:numPr>
          <w:ilvl w:val="0"/>
          <w:numId w:val="7"/>
        </w:numPr>
        <w:spacing w:before="120" w:after="120"/>
        <w:ind w:left="720" w:hanging="242"/>
        <w:jc w:val="left"/>
      </w:pPr>
      <w:r>
        <w:rPr>
          <w:b/>
          <w:bCs/>
        </w:rPr>
        <w:t>Why This Matters</w:t>
      </w:r>
      <w:r>
        <w:t xml:space="preserve"> adds Logan 2007, Smith 2015, and Telles &amp; Ortiz 2008 to support the within-racial-category heterogeneity claim. The closing paragraph now states the paper’s purpose more directly.</w:t>
      </w:r>
    </w:p>
    <w:p>
      <w:pPr>
        <w:numPr>
          <w:ilvl w:val="0"/>
          <w:numId w:val="7"/>
        </w:numPr>
        <w:spacing w:before="120" w:after="120"/>
        <w:ind w:left="720" w:hanging="242"/>
        <w:jc w:val="left"/>
      </w:pPr>
      <w:r>
        <w:rPr>
          <w:b/>
          <w:bCs/>
        </w:rPr>
        <w:t>H2 narrative</w:t>
      </w:r>
      <w:r>
        <w:t xml:space="preserve"> adds a “for instance” walkthrough that primes the reader to read the pattern matrix as a pathway-coherence test, then states the null finding plainly after the table.</w:t>
      </w:r>
    </w:p>
    <w:p>
      <w:pPr>
        <w:numPr>
          <w:ilvl w:val="0"/>
          <w:numId w:val="7"/>
        </w:numPr>
        <w:spacing w:before="120" w:after="120"/>
        <w:ind w:left="720" w:hanging="242"/>
        <w:jc w:val="left"/>
      </w:pPr>
      <w:r>
        <w:rPr>
          <w:b/>
          <w:bCs/>
        </w:rPr>
        <w:t>H3 closing paragraph</w:t>
      </w:r>
      <w:r>
        <w:t xml:space="preserve"> is rewritten to be explicitly conditional, avoiding language that could read as describing findings that aren’t there.</w:t>
      </w:r>
    </w:p>
    <w:p>
      <w:pPr>
        <w:numPr>
          <w:ilvl w:val="0"/>
          <w:numId w:val="7"/>
        </w:numPr>
        <w:spacing w:before="120" w:after="120"/>
        <w:ind w:left="720" w:hanging="242"/>
        <w:jc w:val="left"/>
      </w:pPr>
      <w:r>
        <w:rPr>
          <w:b/>
          <w:bCs/>
        </w:rPr>
        <w:t>Limitations</w:t>
      </w:r>
      <w:r>
        <w:t xml:space="preserve"> is reorganized as connected prose (First, Second, …, Lastly) rather than a numbered list.</w:t>
      </w:r>
    </w:p>
    <w:p>
      <w:pPr>
        <w:numPr>
          <w:ilvl w:val="0"/>
          <w:numId w:val="7"/>
        </w:numPr>
        <w:spacing w:before="120" w:after="240"/>
        <w:ind w:left="720" w:hanging="242"/>
        <w:jc w:val="left"/>
      </w:pPr>
      <w:r>
        <w:rPr>
          <w:b/>
          <w:bCs/>
        </w:rPr>
        <w:t>Conclusion</w:t>
      </w:r>
      <w:r>
        <w:t xml:space="preserve"> is restructured into the standard scholars / policymakers / forward-looking pattern.</w:t>
      </w:r>
    </w:p>
    <w:p>
      <w:pPr>
        <w:spacing w:before="120" w:after="120"/>
        <w:jc w:val="left"/>
      </w:pPr>
      <w:r>
        <w:rPr>
          <w:b/>
          <w:bCs/>
        </w:rPr>
        <w:t>V9 changes (carried forward):</w:t>
      </w:r>
    </w:p>
    <w:p>
      <w:pPr>
        <w:numPr>
          <w:ilvl w:val="0"/>
          <w:numId w:val="8"/>
        </w:numPr>
        <w:spacing w:before="240" w:after="120"/>
        <w:ind w:left="720" w:hanging="329"/>
        <w:jc w:val="left"/>
      </w:pPr>
      <w:r>
        <w:rPr>
          <w:b/>
          <w:bCs/>
        </w:rPr>
        <w:t>Reframed Abstract, Section 1, Discussion, and Conclusion.</w:t>
      </w:r>
      <w:r>
        <w:t xml:space="preserve"> The earlier versions framed the analysis as a test of segmented-assimilation predictions, with convergence as an implicit alternative. V9 treats the two models as competing hypotheses given equal a priori weight, then reports what the data show.</w:t>
      </w:r>
    </w:p>
    <w:p>
      <w:pPr>
        <w:numPr>
          <w:ilvl w:val="0"/>
          <w:numId w:val="8"/>
        </w:numPr>
        <w:spacing w:before="120" w:after="120"/>
        <w:ind w:left="720" w:hanging="329"/>
        <w:jc w:val="left"/>
      </w:pPr>
      <w:r>
        <w:rPr>
          <w:b/>
          <w:bCs/>
        </w:rPr>
        <w:t>New Section 6 — Duration-Stratified Analysis.</w:t>
      </w:r>
      <w:r>
        <w:t xml:space="preserve"> The pooled foreign-born sample has mean YIU of 36.8 years, which may obscure early-stage segmentation effects. Section 6 splits the sample at the standard 15-year threshold and re-estimates the H1 origin-region models within each stratum, on three core outcomes (one per pathway: retirement, homeownership, credit denial). The comparative table allows the reader to assess whether origin-region effects are larger in early-stage incorporation than in long-tenured immigrants.</w:t>
      </w:r>
    </w:p>
    <w:p>
      <w:pPr>
        <w:numPr>
          <w:ilvl w:val="0"/>
          <w:numId w:val="8"/>
        </w:numPr>
        <w:spacing w:before="120" w:after="240"/>
        <w:ind w:left="720" w:hanging="329"/>
        <w:jc w:val="left"/>
      </w:pPr>
      <w:r>
        <w:rPr>
          <w:b/>
          <w:bCs/>
        </w:rPr>
        <w:t>Updated Limitations section.</w:t>
      </w:r>
      <w:r>
        <w:t xml:space="preserve"> Survivorship bias is now the lead limitation, with explicit discussion of return-migration mechanisms. Statistical-power limitations are reported as a separate point: the analysis is well-powered against large segmentation effects but only modestly powered against smaller effects.</w:t>
      </w:r>
    </w:p>
    <w:p>
      <w:pPr>
        <w:spacing w:before="120" w:after="120"/>
        <w:jc w:val="left"/>
      </w:pPr>
      <w:r>
        <w:rPr>
          <w:b/>
          <w:bCs/>
        </w:rPr>
        <w:t>Earlier-version corrections (carried forward):</w:t>
      </w:r>
    </w:p>
    <w:p>
      <w:pPr>
        <w:spacing w:before="120" w:after="120"/>
        <w:jc w:val="left"/>
      </w:pPr>
      <w:r>
        <w:t>V8 fixed a singularity issue: with the strict foreign-born filter (which requires years_in_us &gt; 0), the missing-indicator variable yiu_missing became constant 0, causing the GLM solver to crash. V8 replaced yiu_clean + yiu_missing with raw years_in_us in all model formulas.</w:t>
      </w:r>
    </w:p>
    <w:p>
      <w:pPr>
        <w:spacing w:before="120" w:after="120"/>
        <w:jc w:val="left"/>
      </w:pPr>
      <w:r>
        <w:t>V7 fixed a formula-environment scoping issue: when as.formula() is called inside a function, the formula’s environment becomes the function’s local scope, which doesn’t contain the survey design’s variables. V7 sets environment(formula) &lt;- globalenv() so the survey functions can resolve term names against the design’s $variables data.</w:t>
      </w:r>
    </w:p>
    <w:p>
      <w:pPr>
        <w:spacing w:before="120" w:after="120"/>
        <w:jc w:val="left"/>
      </w:pPr>
      <w:r>
        <w:t>V6 corrected the years-in-U.S. variable identity: V5 erroneously used X7437–X7443 (which are mortgage-forbearance variables per the official 2022 SCF changes file). The correct YIU variable is X6906 for the respondent and X7796 for the spouse.</w:t>
      </w:r>
    </w:p>
    <w:p>
      <w:pPr>
        <w:spacing w:before="120" w:after="120"/>
        <w:jc w:val="left"/>
      </w:pPr>
      <w:r>
        <w:t>V5 corrections: foreign-born identification requires both X6915 indicating non- American ancestry AND X6906 &gt; 0; nw_pctl computed via scf_update on the full SCF sample before subsetting; quasi-complete separation pre-checked in the H1 cache loop and H3 chunk; H3 interaction errors surfaced explicitly rather than silently swallowed; H1 result tables reformatted (Baseline/Full side-by-side, origin-region prefix stripped).</w:t>
      </w:r>
    </w:p>
    <w:p>
      <w:pPr>
        <w:spacing w:before="120" w:after="120"/>
        <w:jc w:val="left"/>
      </w:pPr>
    </w:p>
    <w:p>
      <w:pPr>
        <w:spacing w:before="120" w:after="120"/>
        <w:jc w:val="left"/>
      </w:pPr>
      <w:r>
        <w:t>References</w:t>
      </w:r>
    </w:p>
    <w:p>
      <w:pPr>
        <w:spacing w:before="120" w:after="120"/>
        <w:jc w:val="left"/>
      </w:pPr>
    </w:p>
    <w:p>
      <w:pPr>
        <w:spacing w:before="120" w:after="120"/>
        <w:jc w:val="left"/>
      </w:pPr>
      <w:r>
        <w:t>(2023). Survey of Consumer Finances, 1989 - 2022. Federal Reserve. https://www.federalreserve.gov/econres/scf/dataviz/scf/table/index.html</w:t>
      </w:r>
    </w:p>
    <w:p>
      <w:pPr>
        <w:spacing w:before="120" w:after="120"/>
        <w:jc w:val="left"/>
      </w:pPr>
    </w:p>
    <w:p>
      <w:pPr>
        <w:spacing w:before="120" w:after="120"/>
        <w:jc w:val="left"/>
      </w:pPr>
      <w:r>
        <w:t>McCann, W. S., Zhang, S. &amp; Boateng, F. D. (2022). Immigrants, Crime, and the American Dream: Testing a Segmented Assimilation Theory of Crime. Criminology 66(5). https://doi.org/10.1177/0306624X21994061</w:t>
      </w:r>
    </w:p>
    <w:p>
      <w:pPr>
        <w:spacing w:before="120" w:after="120"/>
        <w:jc w:val="left"/>
      </w:pPr>
    </w:p>
    <w:p>
      <w:pPr>
        <w:spacing w:before="120" w:after="120"/>
        <w:jc w:val="left"/>
      </w:pPr>
    </w:p>
    <w:p>
      <w:pPr>
        <w:spacing w:before="120" w:after="120"/>
        <w:jc w:val="left"/>
      </w:pPr>
    </w:p>
    <w:p>
      <w:pPr>
        <w:spacing w:before="120" w:after="120"/>
        <w:jc w:val="left"/>
      </w:pPr>
      <w:r>
        <w:t>References</w:t>
      </w:r>
    </w:p>
    <w:p>
      <w:pPr>
        <w:spacing w:before="120" w:after="120"/>
        <w:jc w:val="left"/>
      </w:pPr>
    </w:p>
    <w:p>
      <w:pPr>
        <w:spacing w:before="120" w:after="120"/>
        <w:jc w:val="left"/>
      </w:pPr>
      <w:r>
        <w:t>(2023). Survey of Consumer Finances, 1989 - 2022. Federal Reserve. https://www.federalreserve.gov/econres/scf/dataviz/scf/table/index.html</w:t>
      </w:r>
    </w:p>
    <w:p>
      <w:pPr>
        <w:spacing w:before="120" w:after="120"/>
        <w:jc w:val="left"/>
      </w:pPr>
    </w:p>
    <w:p>
      <w:pPr>
        <w:spacing w:before="120" w:after="120"/>
        <w:jc w:val="left"/>
      </w:pPr>
      <w:r>
        <w:t>McCann, W. S., Zhang, S. &amp; Boateng, F. D. (2022). Immigrants, Crime, and the American Dream: Testing a Segmented Assimilation Theory of Crime. Criminology 66(5). https://doi.org/10.1177/0306624X21994061</w:t>
      </w:r>
    </w:p>
    <w:p>
      <w:pPr>
        <w:spacing w:before="120" w:after="120"/>
        <w:jc w:val="left"/>
      </w:pP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scf_segmented_assimilation_v11</dc:title>
  <cp:revision>0</cp:revision>
</cp:coreProperties>
</file>