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Credit Card Balance and Household Behavior in the United States</w:t>
      </w:r>
    </w:p>
    <w:p>
      <w:pPr>
        <w:pStyle w:val="Subtitle"/>
      </w:pPr>
      <w:r>
        <w:t xml:space="preserve">A Two-Part Model with Lasso Variable Selection Using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2026-03-29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What financial and demographic characteristics most strongly predict</w:t>
      </w:r>
      <w:r>
        <w:t xml:space="preserve"> </w:t>
      </w:r>
      <w:r>
        <w:t xml:space="preserve">credit card balance levels among U.S. households, and what do these associations suggest</w:t>
      </w:r>
      <w:r>
        <w:t xml:space="preserve"> </w:t>
      </w:r>
      <w:r>
        <w:t xml:space="preserve">about the behavioral and causal mechanisms — including relationship formation, willingness</w:t>
      </w:r>
      <w:r>
        <w:t xml:space="preserve"> </w:t>
      </w:r>
      <w:r>
        <w:t xml:space="preserve">to start families, and labor market participation — that govern household indebtedness?</w:t>
      </w:r>
    </w:p>
    <w:p>
      <w:pPr>
        <w:pStyle w:val="BodyText"/>
      </w:pPr>
      <w:r>
        <w:rPr>
          <w:b/>
          <w:bCs/>
        </w:rPr>
        <w:t xml:space="preserve">Analytic Strategy:</w:t>
      </w:r>
      <w:r>
        <w:t xml:space="preserve"> </w:t>
      </w:r>
      <w:r>
        <w:t xml:space="preserve">We employ a two-part modeling approach. Part 1 uses logistic</w:t>
      </w:r>
      <w:r>
        <w:t xml:space="preserve"> </w:t>
      </w:r>
      <w:r>
        <w:t xml:space="preserve">regression to model the probability of carrying any credit card debt (ccbal &gt; 0). Part 2</w:t>
      </w:r>
      <w:r>
        <w:t xml:space="preserve"> </w:t>
      </w:r>
      <w:r>
        <w:t xml:space="preserve">uses OLS regression to model the magnitude of credit card balances, conditional on carrying</w:t>
      </w:r>
      <w:r>
        <w:t xml:space="preserve"> </w:t>
      </w:r>
      <w:r>
        <w:t xml:space="preserve">any debt. Before fitting either model, we use Lasso regression on a broad set of continuous</w:t>
      </w:r>
      <w:r>
        <w:t xml:space="preserve"> </w:t>
      </w:r>
      <w:r>
        <w:t xml:space="preserve">SCF variables to identify the most influential predictors, retaining only those whose</w:t>
      </w:r>
      <w:r>
        <w:t xml:space="preserve"> </w:t>
      </w:r>
      <w:r>
        <w:t xml:space="preserve">coefficients survive penalization across a majority of implicates.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2022 Survey of Consumer Finances (SCF), Federal Reserve Board. The SCF</w:t>
      </w:r>
      <w:r>
        <w:t xml:space="preserve"> </w:t>
      </w:r>
      <w:r>
        <w:t xml:space="preserve">uses a dual-frame design combining area-probability sampling with a list-based oversample</w:t>
      </w:r>
      <w:r>
        <w:t xml:space="preserve"> </w:t>
      </w:r>
      <w:r>
        <w:t xml:space="preserve">of wealthy households. All analyses account for the five-implicate multiple imputation</w:t>
      </w:r>
      <w:r>
        <w:t xml:space="preserve"> </w:t>
      </w:r>
      <w:r>
        <w:t xml:space="preserve">structure and use replicate weights. Inferential statistics are pooled across all five</w:t>
      </w:r>
      <w:r>
        <w:t xml:space="preserve"> </w:t>
      </w:r>
      <w:r>
        <w:t xml:space="preserve">implicates using Rubin’s Rules.</w:t>
      </w:r>
    </w:p>
    <w:p>
      <w:pPr>
        <w:pStyle w:val="BodyText"/>
      </w:pPr>
      <w:r>
        <w:rPr>
          <w:b/>
          <w:bCs/>
        </w:rPr>
        <w:t xml:space="preserve">Note on Scope:</w:t>
      </w:r>
      <w:r>
        <w:t xml:space="preserve"> </w:t>
      </w:r>
      <w:r>
        <w:t xml:space="preserve">All findings reported here are correlational. The cross-sectional design</w:t>
      </w:r>
      <w:r>
        <w:t xml:space="preserve"> </w:t>
      </w:r>
      <w:r>
        <w:t xml:space="preserve">of the SCF does not support causal inference. We discuss plausible mechanisms but acknowledge</w:t>
      </w:r>
      <w:r>
        <w:t xml:space="preserve"> </w:t>
      </w:r>
      <w:r>
        <w:t xml:space="preserve">that reverse causality, confounding, and selection effects are present throughout.</w:t>
      </w:r>
    </w:p>
    <w:p>
      <w:r>
        <w:pict>
          <v:rect style="width:0;height:1.5pt" o:hralign="center" o:hrstd="t" o:hr="t"/>
        </w:pict>
      </w:r>
    </w:p>
    <w:bookmarkEnd w:id="9"/>
    <w:bookmarkStart w:id="16" w:name="outcome-variable-credit-card-balance"/>
    <w:p>
      <w:pPr>
        <w:pStyle w:val="Heading1"/>
      </w:pPr>
      <w:r>
        <w:t xml:space="preserve">Outcome Variable: Credit Card Balance</w:t>
      </w:r>
    </w:p>
    <w:bookmarkStart w:id="10" w:name="raw-distribution-diagnostics"/>
    <w:p>
      <w:pPr>
        <w:pStyle w:val="Heading2"/>
      </w:pPr>
      <w:r>
        <w:t xml:space="preserve">Raw Distribution Diagnostics</w:t>
      </w:r>
    </w:p>
    <w:p>
      <w:pPr>
        <w:pStyle w:val="FirstParagraph"/>
      </w:pPr>
      <w:r>
        <w:t xml:space="preserve">The 2022 SCF contains 4,595 household records per implicate. Of these, 2,853</w:t>
      </w:r>
      <w:r>
        <w:t xml:space="preserve"> </w:t>
      </w:r>
      <w:r>
        <w:t xml:space="preserve">(62.1%) report a credit card balance of zero, while 1,742 (37.9%) carry a positive</w:t>
      </w:r>
      <w:r>
        <w:t xml:space="preserve"> </w:t>
      </w:r>
      <w:r>
        <w:t xml:space="preserve">balance.</w:t>
      </w:r>
    </w:p>
    <w:p>
      <w:pPr>
        <w:pStyle w:val="BodyText"/>
      </w:pPr>
      <w:r>
        <w:t xml:space="preserve">Among all households, the unweighted mean balance is $2,515 with a standard</w:t>
      </w:r>
      <w:r>
        <w:t xml:space="preserve"> </w:t>
      </w:r>
      <w:r>
        <w:t xml:space="preserve">deviation of $7,853. The distribution is severely right-skewed (skewness = 6.68,</w:t>
      </w:r>
      <w:r>
        <w:t xml:space="preserve"> </w:t>
      </w:r>
      <w:r>
        <w:t xml:space="preserve">kurtosis = 68.32). Among the 37.9% of households carrying any balance, the mean is</w:t>
      </w:r>
      <w:r>
        <w:t xml:space="preserve"> </w:t>
      </w:r>
      <w:r>
        <w:t xml:space="preserve">$6,635 (median $2,520), with a maximum of $139,000.</w:t>
      </w:r>
    </w:p>
    <w:bookmarkEnd w:id="10"/>
    <w:bookmarkStart w:id="14" w:name="distribution-visualizations"/>
    <w:p>
      <w:pPr>
        <w:pStyle w:val="Heading2"/>
      </w:pPr>
      <w:r>
        <w:t xml:space="preserve">Distribution Visualizations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scf_ccbal_analysis_v3_files/figure-docx/outcome-plot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transformation-decision"/>
    <w:p>
      <w:pPr>
        <w:pStyle w:val="Heading2"/>
      </w:pPr>
      <w:r>
        <w:t xml:space="preserve">Transformation Decision</w:t>
      </w:r>
    </w:p>
    <w:p>
      <w:pPr>
        <w:pStyle w:val="FirstParagraph"/>
      </w:pPr>
      <w:r>
        <w:t xml:space="preserve">The distribution of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exhibits two defining features: a large mass at zero (roughly</w:t>
      </w:r>
      <w:r>
        <w:t xml:space="preserve"> </w:t>
      </w:r>
      <w:r>
        <w:t xml:space="preserve">62.1% of households carry no credit card balance) and extreme right skew among</w:t>
      </w:r>
      <w:r>
        <w:t xml:space="preserve"> </w:t>
      </w:r>
      <w:r>
        <w:t xml:space="preserve">positive values. This structure motivates a two-part modeling approach.</w:t>
      </w:r>
    </w:p>
    <w:p>
      <w:pPr>
        <w:pStyle w:val="BodyText"/>
      </w:pPr>
      <w:r>
        <w:t xml:space="preserve">For Part 1 (logistic regression), the outcome is the binary indicator</w:t>
      </w:r>
      <w:r>
        <w:t xml:space="preserve"> </w:t>
      </w:r>
      <w:r>
        <w:rPr>
          <w:rStyle w:val="VerbatimChar"/>
        </w:rPr>
        <w:t xml:space="preserve">has_ccdebt</w:t>
      </w:r>
      <w:r>
        <w:t xml:space="preserve"> </w:t>
      </w:r>
      <w:r>
        <w:t xml:space="preserve">(1 if</w:t>
      </w:r>
      <w:r>
        <w:t xml:space="preserve"> </w:t>
      </w:r>
      <w:r>
        <w:t xml:space="preserve">ccbal &gt; 0). For Part 2 (OLS regression), the outcome is</w:t>
      </w:r>
      <w:r>
        <w:t xml:space="preserve"> </w:t>
      </w:r>
      <w:r>
        <w:rPr>
          <w:rStyle w:val="VerbatimChar"/>
        </w:rPr>
        <w:t xml:space="preserve">log(ccbal)</w:t>
      </w:r>
      <w:r>
        <w:t xml:space="preserve"> </w:t>
      </w:r>
      <w:r>
        <w:t xml:space="preserve">conditional on</w:t>
      </w:r>
      <w:r>
        <w:t xml:space="preserve"> </w:t>
      </w:r>
      <w:r>
        <w:t xml:space="preserve">carrying any debt, which normalizes the heavy right tail. For the Lasso variable selection</w:t>
      </w:r>
      <w:r>
        <w:t xml:space="preserve"> </w:t>
      </w:r>
      <w:r>
        <w:t xml:space="preserve">step, we use</w:t>
      </w:r>
      <w:r>
        <w:t xml:space="preserve"> </w:t>
      </w:r>
      <w:r>
        <w:rPr>
          <w:rStyle w:val="VerbatimChar"/>
        </w:rPr>
        <w:t xml:space="preserve">asinh(ccbal)</w:t>
      </w:r>
      <w:r>
        <w:t xml:space="preserve"> </w:t>
      </w:r>
      <w:r>
        <w:t xml:space="preserve">on the full sample. The inverse hyperbolic sine handles zeros</w:t>
      </w:r>
      <w:r>
        <w:t xml:space="preserve"> </w:t>
      </w:r>
      <w:r>
        <w:t xml:space="preserve">naturally and approximates</w:t>
      </w:r>
      <w:r>
        <w:t xml:space="preserve"> </w:t>
      </w:r>
      <w:r>
        <w:rPr>
          <w:rStyle w:val="VerbatimChar"/>
        </w:rPr>
        <w:t xml:space="preserve">log(2x)</w:t>
      </w:r>
      <w:r>
        <w:t xml:space="preserve"> </w:t>
      </w:r>
      <w:r>
        <w:t xml:space="preserve">for large values, making it suitable for an initial</w:t>
      </w:r>
      <w:r>
        <w:t xml:space="preserve"> </w:t>
      </w:r>
      <w:r>
        <w:t xml:space="preserve">screening pass that includes both debtors and non-debtors.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edictor-variables"/>
    <w:p>
      <w:pPr>
        <w:pStyle w:val="Heading1"/>
      </w:pPr>
      <w:r>
        <w:t xml:space="preserve">Predictor Variables</w:t>
      </w:r>
    </w:p>
    <w:p>
      <w:pPr>
        <w:pStyle w:val="FirstParagraph"/>
      </w:pPr>
      <w:r>
        <w:t xml:space="preserve">We engineer a broad set of continuous and categorical variables from the SCF extract</w:t>
      </w:r>
      <w:r>
        <w:t xml:space="preserve"> </w:t>
      </w:r>
      <w:r>
        <w:t xml:space="preserve">dataset. A key decision is the treatment of total debt. Because</w:t>
      </w:r>
      <w:r>
        <w:t xml:space="preserve"> </w:t>
      </w:r>
      <w:r>
        <w:rPr>
          <w:rStyle w:val="VerbatimChar"/>
        </w:rPr>
        <w:t xml:space="preserve">ccbal</w:t>
      </w:r>
      <w:r>
        <w:t xml:space="preserve"> </w:t>
      </w:r>
      <w:r>
        <w:t xml:space="preserve">is a component of</w:t>
      </w:r>
      <w:r>
        <w:t xml:space="preserve"> </w:t>
      </w:r>
      <w:r>
        <w:t xml:space="preserve">the SCF’s aggregate</w:t>
      </w:r>
      <w:r>
        <w:t xml:space="preserve"> </w:t>
      </w:r>
      <w:r>
        <w:rPr>
          <w:rStyle w:val="VerbatimChar"/>
        </w:rPr>
        <w:t xml:space="preserve">debt</w:t>
      </w:r>
      <w:r>
        <w:t xml:space="preserve"> </w:t>
      </w:r>
      <w:r>
        <w:t xml:space="preserve">variable, including total debt as a predictor would introduce a</w:t>
      </w:r>
      <w:r>
        <w:t xml:space="preserve"> </w:t>
      </w:r>
      <w:r>
        <w:t xml:space="preserve">mechanical (tautological) relationship. We therefore construct</w:t>
      </w:r>
      <w:r>
        <w:t xml:space="preserve"> </w:t>
      </w:r>
      <w:r>
        <w:rPr>
          <w:rStyle w:val="VerbatimChar"/>
        </w:rPr>
        <w:t xml:space="preserve">debt_excl_cc</w:t>
      </w:r>
      <w:r>
        <w:t xml:space="preserve"> </w:t>
      </w:r>
      <w:r>
        <w:t xml:space="preserve">(total debt</w:t>
      </w:r>
      <w:r>
        <w:t xml:space="preserve"> </w:t>
      </w:r>
      <w:r>
        <w:t xml:space="preserve">minus credit card balance) to preserve the signal from non-credit-card liabilities without</w:t>
      </w:r>
      <w:r>
        <w:t xml:space="preserve"> </w:t>
      </w:r>
      <w:r>
        <w:t xml:space="preserve">circularity.</w:t>
      </w:r>
    </w:p>
    <w:p>
      <w:pPr>
        <w:pStyle w:val="BodyText"/>
      </w:pPr>
      <w:r>
        <w:t xml:space="preserve">The Lasso screening considers 31 continuous predictors. An</w:t>
      </w:r>
      <w:r>
        <w:t xml:space="preserve"> </w:t>
      </w:r>
      <w:r>
        <w:t xml:space="preserve">additional 9 binary and categorical predictors enter the</w:t>
      </w:r>
      <w:r>
        <w:t xml:space="preserve"> </w:t>
      </w:r>
      <w:r>
        <w:t xml:space="preserve">final models unpenalized as theoretically motivated controls.</w:t>
      </w:r>
    </w:p>
    <w:p>
      <w:r>
        <w:pict>
          <v:rect style="width:0;height:1.5pt" o:hralign="center" o:hrstd="t" o:hr="t"/>
        </w:pict>
      </w:r>
    </w:p>
    <w:bookmarkEnd w:id="17"/>
    <w:bookmarkStart w:id="22" w:name="lasso-variable-selection"/>
    <w:p>
      <w:pPr>
        <w:pStyle w:val="Heading1"/>
      </w:pPr>
      <w:r>
        <w:t xml:space="preserve">Lasso Variable Selection</w:t>
      </w:r>
    </w:p>
    <w:p>
      <w:pPr>
        <w:pStyle w:val="FirstParagraph"/>
      </w:pPr>
      <w:r>
        <w:t xml:space="preserve">We run Lasso regression via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asinh(ccbal)</w:t>
      </w:r>
      <w:r>
        <w:t xml:space="preserve"> </w:t>
      </w:r>
      <w:r>
        <w:t xml:space="preserve">as the outcome and the full set</w:t>
      </w:r>
      <w:r>
        <w:t xml:space="preserve"> </w:t>
      </w:r>
      <w:r>
        <w:t xml:space="preserve">of 31 continuous predictors. Because the SCF uses multiple</w:t>
      </w:r>
      <w:r>
        <w:t xml:space="preserve"> </w:t>
      </w:r>
      <w:r>
        <w:t xml:space="preserve">imputation, we run the Lasso on each of the five implicates separately and retain variables</w:t>
      </w:r>
      <w:r>
        <w:t xml:space="preserve"> </w:t>
      </w:r>
      <w:r>
        <w:t xml:space="preserve">that survive penalization in at least 3 of 5 implicates (majority rule). This ensures that</w:t>
      </w:r>
      <w:r>
        <w:t xml:space="preserve"> </w:t>
      </w:r>
      <w:r>
        <w:t xml:space="preserve">variable selection is robust to imputation variation.</w:t>
      </w:r>
    </w:p>
    <w:p>
      <w:pPr>
        <w:pStyle w:val="BodyText"/>
      </w:pPr>
      <w:r>
        <w:t xml:space="preserve">Across the five implicates, the Lasso retained between 15 and 17 variables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lambda.1se</w:t>
      </w:r>
      <w:r>
        <w:t xml:space="preserve">. Applying the majority rule (survival in at least 3 of 5 implicates),</w:t>
      </w:r>
      <w:r>
        <w:t xml:space="preserve"> </w:t>
      </w:r>
      <w:r>
        <w:rPr>
          <w:b/>
          <w:bCs/>
        </w:rPr>
        <w:t xml:space="preserve">17 variables</w:t>
      </w:r>
      <w:r>
        <w:t xml:space="preserve"> </w:t>
      </w:r>
      <w:r>
        <w:t xml:space="preserve">were selected for inclusion in the final models. Of these, 13 survived</w:t>
      </w:r>
      <w:r>
        <w:t xml:space="preserve"> </w:t>
      </w:r>
      <w:r>
        <w:t xml:space="preserve">in all five implicates.</w:t>
      </w:r>
    </w:p>
    <w:p>
      <w:pPr>
        <w:pStyle w:val="BodyText"/>
      </w:pPr>
      <w:r>
        <w:rPr>
          <w:b/>
          <w:bCs/>
        </w:rPr>
        <w:t xml:space="preserve">Variables surviving Lasso selection:</w:t>
      </w:r>
      <w:r>
        <w:t xml:space="preserve"> </w:t>
      </w:r>
      <w:r>
        <w:t xml:space="preserve">asinh_bond, asinh_debt_excl_cc, asinh_dti, asinh_edn_inst, asinh_install, asinh_liq, asinh_mrthel, asinh_nmmf, asinh_othloc, asinh_resdbt, asinh_stocks, asinh_wageinc, kids, asinh_checking, asinh_income, asinh_networth, asinh_vehic</w:t>
      </w:r>
    </w:p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asinh_vehic survived in exactly 3 of 5 implicates, the minimum threshold.</w:t>
      </w:r>
      <w:r>
        <w:t xml:space="preserve"> </w:t>
      </w:r>
      <w:r>
        <w:t xml:space="preserve">The 3/5 majority rule is a researcher decision; results are not sensitive to reasonable</w:t>
      </w:r>
      <w:r>
        <w:t xml:space="preserve"> </w:t>
      </w:r>
      <w:r>
        <w:t xml:space="preserve">alternatives (e.g., 4/5).</w:t>
      </w:r>
    </w:p>
    <w:bookmarkStart w:id="21" w:name="lasso-coefficient-visualization"/>
    <w:p>
      <w:pPr>
        <w:pStyle w:val="Heading2"/>
      </w:pPr>
      <w:r>
        <w:t xml:space="preserve">Lasso Coefficient Visualization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cf_ccbal_analysis_v3_files/figure-docx/lasso-plo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Table 1. Average Lasso Coefficients for Selected Predictors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Average Lasso Coefficients for Selected Predictors"/>
      </w:tblPr>
      <w:tblGrid>
        <w:gridCol w:w="1954"/>
        <w:gridCol w:w="1748"/>
        <w:gridCol w:w="2160"/>
        <w:gridCol w:w="20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Across Implicates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Implicates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asinh_bond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asinh_mrthel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asinh_othloc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asinh_resdbt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univariate-statistics"/>
    <w:p>
      <w:pPr>
        <w:pStyle w:val="Heading1"/>
      </w:pPr>
      <w:r>
        <w:t xml:space="preserve">Univariate Statistics</w:t>
      </w:r>
    </w:p>
    <w:bookmarkStart w:id="23" w:name="credit-card-balance-weighted-estimates"/>
    <w:p>
      <w:pPr>
        <w:pStyle w:val="Heading2"/>
      </w:pPr>
      <w:r>
        <w:t xml:space="preserve">Credit Card Balance: Weighted Estimates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variable estimate       se      min      max</w:t>
      </w:r>
      <w:r>
        <w:br/>
      </w:r>
      <w:r>
        <w:rPr>
          <w:rStyle w:val="VerbatimChar"/>
        </w:rPr>
        <w:t xml:space="preserve">##     ccbal 2767.986 121.0167 2740.803 2799.071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2150.649 172.1373 2134.640 2163.403</w:t>
      </w:r>
      <w:r>
        <w:br/>
      </w:r>
      <w:r>
        <w:rPr>
          <w:rStyle w:val="VerbatimChar"/>
        </w:rPr>
        <w:t xml:space="preserve">##      1    ccbal 3225.160 156.5334 3175.368 3269.392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2888.923 124.5942 2857.429 2928.669</w:t>
      </w:r>
      <w:r>
        <w:br/>
      </w:r>
      <w:r>
        <w:rPr>
          <w:rStyle w:val="VerbatimChar"/>
        </w:rPr>
        <w:t xml:space="preserve">##      1    ccbal 2455.025 255.5885 2431.100 2486.883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variable estimate       se      min      max</w:t>
      </w:r>
      <w:r>
        <w:br/>
      </w:r>
      <w:r>
        <w:rPr>
          <w:rStyle w:val="VerbatimChar"/>
        </w:rPr>
        <w:t xml:space="preserve">##    Less than HS    ccbal 1496.270 334.1191 1479.819 1519.385</w:t>
      </w:r>
      <w:r>
        <w:br/>
      </w:r>
      <w:r>
        <w:rPr>
          <w:rStyle w:val="VerbatimChar"/>
        </w:rPr>
        <w:t xml:space="preserve">##     High School    ccbal 2301.266 164.3792 2267.489 2331.957</w:t>
      </w:r>
      <w:r>
        <w:br/>
      </w:r>
      <w:r>
        <w:rPr>
          <w:rStyle w:val="VerbatimChar"/>
        </w:rPr>
        <w:t xml:space="preserve">##    Some College    ccbal 3163.191 233.4667 3128.246 3191.653</w:t>
      </w:r>
      <w:r>
        <w:br/>
      </w:r>
      <w:r>
        <w:rPr>
          <w:rStyle w:val="VerbatimChar"/>
        </w:rPr>
        <w:t xml:space="preserve">##  College Degree    ccbal 3067.279 217.4229 3003.076 3114.921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variable estimate       se      min      max</w:t>
      </w:r>
      <w:r>
        <w:br/>
      </w:r>
      <w:r>
        <w:rPr>
          <w:rStyle w:val="VerbatimChar"/>
        </w:rPr>
        <w:t xml:space="preserve">##     White    ccbal 2924.146 169.2922 2896.426 2943.604</w:t>
      </w:r>
      <w:r>
        <w:br/>
      </w:r>
      <w:r>
        <w:rPr>
          <w:rStyle w:val="VerbatimChar"/>
        </w:rPr>
        <w:t xml:space="preserve">##     Black    ccbal 2453.663 234.6755 2377.714 2576.787</w:t>
      </w:r>
      <w:r>
        <w:br/>
      </w:r>
      <w:r>
        <w:rPr>
          <w:rStyle w:val="VerbatimChar"/>
        </w:rPr>
        <w:t xml:space="preserve">##  Hispanic    ccbal 2317.569 217.1020 2291.596 2358.966</w:t>
      </w:r>
      <w:r>
        <w:br/>
      </w:r>
      <w:r>
        <w:rPr>
          <w:rStyle w:val="VerbatimChar"/>
        </w:rPr>
        <w:t xml:space="preserve">##     Other    ccbal 2557.178 267.8708 2518.284 2586.221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 max</w:t>
      </w:r>
      <w:r>
        <w:br/>
      </w:r>
      <w:r>
        <w:rPr>
          <w:rStyle w:val="VerbatimChar"/>
        </w:rPr>
        <w:t xml:space="preserve">##  18-24    ccbal  664.489 130.0121  649.961  689.1381</w:t>
      </w:r>
      <w:r>
        <w:br/>
      </w:r>
      <w:r>
        <w:rPr>
          <w:rStyle w:val="VerbatimChar"/>
        </w:rPr>
        <w:t xml:space="preserve">##  25-34    ccbal 2356.914 296.4665 2322.799 2416.4382</w:t>
      </w:r>
      <w:r>
        <w:br/>
      </w:r>
      <w:r>
        <w:rPr>
          <w:rStyle w:val="VerbatimChar"/>
        </w:rPr>
        <w:t xml:space="preserve">##  35-44    ccbal 3350.608 288.0760 3297.358 3387.0578</w:t>
      </w:r>
      <w:r>
        <w:br/>
      </w:r>
      <w:r>
        <w:rPr>
          <w:rStyle w:val="VerbatimChar"/>
        </w:rPr>
        <w:t xml:space="preserve">##  45-54    ccbal 3795.149 301.3882 3708.249 3911.4962</w:t>
      </w:r>
      <w:r>
        <w:br/>
      </w:r>
      <w:r>
        <w:rPr>
          <w:rStyle w:val="VerbatimChar"/>
        </w:rPr>
        <w:t xml:space="preserve">##  55-64    ccbal 3337.365 275.0102 3303.712 3362.3459</w:t>
      </w:r>
      <w:r>
        <w:br/>
      </w:r>
      <w:r>
        <w:rPr>
          <w:rStyle w:val="VerbatimChar"/>
        </w:rPr>
        <w:t xml:space="preserve">##    65+    ccbal 2008.410 237.7266 1979.650 2037.7963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2232.206 143.4845 2213.756 2249.821</w:t>
      </w:r>
      <w:r>
        <w:br/>
      </w:r>
      <w:r>
        <w:rPr>
          <w:rStyle w:val="VerbatimChar"/>
        </w:rPr>
        <w:t xml:space="preserve">##      1    ccbal 3608.408 175.8851 3565.304 3661.418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1569.792 148.7977 1536.394 1587.294</w:t>
      </w:r>
      <w:r>
        <w:br/>
      </w:r>
      <w:r>
        <w:rPr>
          <w:rStyle w:val="VerbatimChar"/>
        </w:rPr>
        <w:t xml:space="preserve">##      1    ccbal 3261.813 161.6847 3216.845 3301.628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variable estimate       se      min      max</w:t>
      </w:r>
      <w:r>
        <w:br/>
      </w:r>
      <w:r>
        <w:rPr>
          <w:rStyle w:val="VerbatimChar"/>
        </w:rPr>
        <w:t xml:space="preserve">##      0    ccbal 2578.464 129.5913 2553.158 2613.155</w:t>
      </w:r>
      <w:r>
        <w:br/>
      </w:r>
      <w:r>
        <w:rPr>
          <w:rStyle w:val="VerbatimChar"/>
        </w:rPr>
        <w:t xml:space="preserve">##      1    ccbal 4452.096 488.9023 4411.345 4507.983</w:t>
      </w:r>
    </w:p>
    <w:bookmarkEnd w:id="23"/>
    <w:bookmarkStart w:id="24" w:name="prevalence-of-credit-card-debt"/>
    <w:p>
      <w:pPr>
        <w:pStyle w:val="Heading2"/>
      </w:pPr>
      <w:r>
        <w:t xml:space="preserve">Prevalence of Credit Card Debt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variable  estimate          se       min       max</w:t>
      </w:r>
      <w:r>
        <w:br/>
      </w:r>
      <w:r>
        <w:rPr>
          <w:rStyle w:val="VerbatimChar"/>
        </w:rPr>
        <w:t xml:space="preserve">##  has_ccdebt 0.4522272 0.009755585 0.4501642 0.4551503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    0 has_ccdebt 0.4263822 0.01222587 0.4243260 0.4296706</w:t>
      </w:r>
      <w:r>
        <w:br/>
      </w:r>
      <w:r>
        <w:rPr>
          <w:rStyle w:val="VerbatimChar"/>
        </w:rPr>
        <w:t xml:space="preserve">##      1 has_ccdebt 0.4713673 0.01225992 0.4680617 0.4741518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variable  estimate         se       min       max</w:t>
      </w:r>
      <w:r>
        <w:br/>
      </w:r>
      <w:r>
        <w:rPr>
          <w:rStyle w:val="VerbatimChar"/>
        </w:rPr>
        <w:t xml:space="preserve">##    Less than HS has_ccdebt 0.3408664 0.02180491 0.3385457 0.3424714</w:t>
      </w:r>
      <w:r>
        <w:br/>
      </w:r>
      <w:r>
        <w:rPr>
          <w:rStyle w:val="VerbatimChar"/>
        </w:rPr>
        <w:t xml:space="preserve">##     High School has_ccdebt 0.4833815 0.01465548 0.4804082 0.4855977</w:t>
      </w:r>
      <w:r>
        <w:br/>
      </w:r>
      <w:r>
        <w:rPr>
          <w:rStyle w:val="VerbatimChar"/>
        </w:rPr>
        <w:t xml:space="preserve">##    Some College has_ccdebt 0.5076535 0.01409139 0.5064834 0.5102121</w:t>
      </w:r>
      <w:r>
        <w:br/>
      </w:r>
      <w:r>
        <w:rPr>
          <w:rStyle w:val="VerbatimChar"/>
        </w:rPr>
        <w:t xml:space="preserve">##  College Degree has_ccdebt 0.4218866 0.01459048 0.4172659 0.4256203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variable  estimate         se       min       max</w:t>
      </w:r>
      <w:r>
        <w:br/>
      </w:r>
      <w:r>
        <w:rPr>
          <w:rStyle w:val="VerbatimChar"/>
        </w:rPr>
        <w:t xml:space="preserve">##     White has_ccdebt 0.4218539 0.01101429 0.4195253 0.4257106</w:t>
      </w:r>
      <w:r>
        <w:br/>
      </w:r>
      <w:r>
        <w:rPr>
          <w:rStyle w:val="VerbatimChar"/>
        </w:rPr>
        <w:t xml:space="preserve">##     Black has_ccdebt 0.5632997 0.02291581 0.5551795 0.5686210</w:t>
      </w:r>
      <w:r>
        <w:br/>
      </w:r>
      <w:r>
        <w:rPr>
          <w:rStyle w:val="VerbatimChar"/>
        </w:rPr>
        <w:t xml:space="preserve">##  Hispanic has_ccdebt 0.5578940 0.02562115 0.5531260 0.5613359</w:t>
      </w:r>
      <w:r>
        <w:br/>
      </w:r>
      <w:r>
        <w:rPr>
          <w:rStyle w:val="VerbatimChar"/>
        </w:rPr>
        <w:t xml:space="preserve">##     Other has_ccdebt 0.4329153 0.02270661 0.4289794 0.4366085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18-24 has_ccdebt 0.4107222 0.04605129 0.4067558 0.4133289</w:t>
      </w:r>
      <w:r>
        <w:br/>
      </w:r>
      <w:r>
        <w:rPr>
          <w:rStyle w:val="VerbatimChar"/>
        </w:rPr>
        <w:t xml:space="preserve">##  25-34 has_ccdebt 0.5070813 0.02338007 0.5047454 0.5087880</w:t>
      </w:r>
      <w:r>
        <w:br/>
      </w:r>
      <w:r>
        <w:rPr>
          <w:rStyle w:val="VerbatimChar"/>
        </w:rPr>
        <w:t xml:space="preserve">##  35-44 has_ccdebt 0.5259061 0.01877300 0.5234331 0.5290401</w:t>
      </w:r>
      <w:r>
        <w:br/>
      </w:r>
      <w:r>
        <w:rPr>
          <w:rStyle w:val="VerbatimChar"/>
        </w:rPr>
        <w:t xml:space="preserve">##  45-54 has_ccdebt 0.5699713 0.01797954 0.5663620 0.5756623</w:t>
      </w:r>
      <w:r>
        <w:br/>
      </w:r>
      <w:r>
        <w:rPr>
          <w:rStyle w:val="VerbatimChar"/>
        </w:rPr>
        <w:t xml:space="preserve">##  55-64 has_ccdebt 0.4432015 0.01654951 0.4415219 0.4458446</w:t>
      </w:r>
      <w:r>
        <w:br/>
      </w:r>
      <w:r>
        <w:rPr>
          <w:rStyle w:val="VerbatimChar"/>
        </w:rPr>
        <w:t xml:space="preserve">##    65+ has_ccdebt 0.3214669 0.01225475 0.3193070 0.3268730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se       min       max</w:t>
      </w:r>
      <w:r>
        <w:br/>
      </w:r>
      <w:r>
        <w:rPr>
          <w:rStyle w:val="VerbatimChar"/>
        </w:rPr>
        <w:t xml:space="preserve">##      0 has_ccdebt 0.3897269 0.01120408 0.3877207 0.3928992</w:t>
      </w:r>
      <w:r>
        <w:br/>
      </w:r>
      <w:r>
        <w:rPr>
          <w:rStyle w:val="VerbatimChar"/>
        </w:rPr>
        <w:t xml:space="preserve">##      1 has_ccdebt 0.5502616 0.01253523 0.5478494 0.5532330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variable  estimate          se       min       max</w:t>
      </w:r>
      <w:r>
        <w:br/>
      </w:r>
      <w:r>
        <w:rPr>
          <w:rStyle w:val="VerbatimChar"/>
        </w:rPr>
        <w:t xml:space="preserve">##      0 has_ccdebt 0.4281616 0.009974434 0.4260088 0.4311213</w:t>
      </w:r>
      <w:r>
        <w:br/>
      </w:r>
      <w:r>
        <w:rPr>
          <w:rStyle w:val="VerbatimChar"/>
        </w:rPr>
        <w:t xml:space="preserve">##      1 has_ccdebt 0.6660838 0.023476561 0.6646745 0.6677505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ivariate-associations"/>
    <w:p>
      <w:pPr>
        <w:pStyle w:val="Heading1"/>
      </w:pPr>
      <w:r>
        <w:t xml:space="preserve">Bivariate Associations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currently_married =====</w:t>
      </w:r>
      <w:r>
        <w:br/>
      </w:r>
      <w:r>
        <w:rPr>
          <w:rStyle w:val="VerbatimChar"/>
        </w:rPr>
        <w:t xml:space="preserve">##                                term  estimate std.error   t.value       p.value</w:t>
      </w:r>
      <w:r>
        <w:br/>
      </w:r>
      <w:r>
        <w:rPr>
          <w:rStyle w:val="VerbatimChar"/>
        </w:rPr>
        <w:t xml:space="preserve">## (Intercept)             (Intercept) 3.4870045 0.1012389 34.443316 5.521526e-234</w:t>
      </w:r>
      <w:r>
        <w:br/>
      </w:r>
      <w:r>
        <w:rPr>
          <w:rStyle w:val="VerbatimChar"/>
        </w:rPr>
        <w:t xml:space="preserve">## currently_married currently_married 0.5420685 0.1258018  4.308907  1.707939e-05</w:t>
      </w:r>
      <w:r>
        <w:br/>
      </w:r>
      <w:r>
        <w:rPr>
          <w:rStyle w:val="VerbatimChar"/>
        </w:rPr>
        <w:t xml:space="preserve">##                   stars</w:t>
      </w:r>
      <w:r>
        <w:br/>
      </w:r>
      <w:r>
        <w:rPr>
          <w:rStyle w:val="VerbatimChar"/>
        </w:rPr>
        <w:t xml:space="preserve">## (Intercept)         ***</w:t>
      </w:r>
      <w:r>
        <w:br/>
      </w:r>
      <w:r>
        <w:rPr>
          <w:rStyle w:val="VerbatimChar"/>
        </w:rPr>
        <w:t xml:space="preserve">## currently_married  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female =====</w:t>
      </w:r>
      <w:r>
        <w:br/>
      </w:r>
      <w:r>
        <w:rPr>
          <w:rStyle w:val="VerbatimChar"/>
        </w:rPr>
        <w:t xml:space="preserve">##                    term  estimate  std.error   t.value       p.value stars</w:t>
      </w:r>
      <w:r>
        <w:br/>
      </w:r>
      <w:r>
        <w:rPr>
          <w:rStyle w:val="VerbatimChar"/>
        </w:rPr>
        <w:t xml:space="preserve">## (Intercept) (Intercept) 3.7526749 0.09531281 39.372198 2.240629e-215   ***</w:t>
      </w:r>
      <w:r>
        <w:br/>
      </w:r>
      <w:r>
        <w:rPr>
          <w:rStyle w:val="VerbatimChar"/>
        </w:rPr>
        <w:t xml:space="preserve">## female           female 0.1642269 0.14594662  1.125253  2.605478e-01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college_degree =====</w:t>
      </w:r>
      <w:r>
        <w:br/>
      </w:r>
      <w:r>
        <w:rPr>
          <w:rStyle w:val="VerbatimChar"/>
        </w:rPr>
        <w:t xml:space="preserve">##                          term  estimate  std.error   t.value   p.value stars</w:t>
      </w:r>
      <w:r>
        <w:br/>
      </w:r>
      <w:r>
        <w:rPr>
          <w:rStyle w:val="VerbatimChar"/>
        </w:rPr>
        <w:t xml:space="preserve">## (Intercept)       (Intercept)  3.921119 0.08260034 47.470971 0.0000000   ***</w:t>
      </w:r>
      <w:r>
        <w:br/>
      </w:r>
      <w:r>
        <w:rPr>
          <w:rStyle w:val="VerbatimChar"/>
        </w:rPr>
        <w:t xml:space="preserve">## college_degree college_degree -0.305835 0.12707155 -2.406794 0.0163236     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has_children =====</w:t>
      </w:r>
      <w:r>
        <w:br/>
      </w:r>
      <w:r>
        <w:rPr>
          <w:rStyle w:val="VerbatimChar"/>
        </w:rPr>
        <w:t xml:space="preserve">##                      term estimate  std.error  t.value       p.value stars</w:t>
      </w:r>
      <w:r>
        <w:br/>
      </w:r>
      <w:r>
        <w:rPr>
          <w:rStyle w:val="VerbatimChar"/>
        </w:rPr>
        <w:t xml:space="preserve">## (Intercept)   (Intercept) 3.242899 0.09238116 35.10347 3.487047e-241   ***</w:t>
      </w:r>
      <w:r>
        <w:br/>
      </w:r>
      <w:r>
        <w:rPr>
          <w:rStyle w:val="VerbatimChar"/>
        </w:rPr>
        <w:t xml:space="preserve">## has_children has_children 1.426936 0.11689959 12.20651  3.387196e-34  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is_working =====</w:t>
      </w:r>
      <w:r>
        <w:br/>
      </w:r>
      <w:r>
        <w:rPr>
          <w:rStyle w:val="VerbatimChar"/>
        </w:rPr>
        <w:t xml:space="preserve">##                    term estimate std.error  t.value       p.value stars</w:t>
      </w:r>
      <w:r>
        <w:br/>
      </w:r>
      <w:r>
        <w:rPr>
          <w:rStyle w:val="VerbatimChar"/>
        </w:rPr>
        <w:t xml:space="preserve">## (Intercept) (Intercept) 2.596806 0.1098046 23.64933 4.333636e-117   ***</w:t>
      </w:r>
      <w:r>
        <w:br/>
      </w:r>
      <w:r>
        <w:rPr>
          <w:rStyle w:val="VerbatimChar"/>
        </w:rPr>
        <w:t xml:space="preserve">## is_working   is_working 1.696855 0.1406061 12.06815  1.973998e-33  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turned_down =====</w:t>
      </w:r>
      <w:r>
        <w:br/>
      </w:r>
      <w:r>
        <w:rPr>
          <w:rStyle w:val="VerbatimChar"/>
        </w:rPr>
        <w:t xml:space="preserve">##                    term estimate  std.error   t.value       p.value stars</w:t>
      </w:r>
      <w:r>
        <w:br/>
      </w:r>
      <w:r>
        <w:rPr>
          <w:rStyle w:val="VerbatimChar"/>
        </w:rPr>
        <w:t xml:space="preserve">## (Intercept) (Intercept) 3.597667 0.08517968 42.236212 4.465159e-270   ***</w:t>
      </w:r>
      <w:r>
        <w:br/>
      </w:r>
      <w:r>
        <w:rPr>
          <w:rStyle w:val="VerbatimChar"/>
        </w:rPr>
        <w:t xml:space="preserve">## turned_down turned_down 1.984897 0.22550797  8.801893  1.348017e-18  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fear_denial =====</w:t>
      </w:r>
      <w:r>
        <w:br/>
      </w:r>
      <w:r>
        <w:rPr>
          <w:rStyle w:val="VerbatimChar"/>
        </w:rPr>
        <w:t xml:space="preserve">##                    term  estimate  std.error   t.value       p.value stars</w:t>
      </w:r>
      <w:r>
        <w:br/>
      </w:r>
      <w:r>
        <w:rPr>
          <w:rStyle w:val="VerbatimChar"/>
        </w:rPr>
        <w:t xml:space="preserve">## (Intercept) (Intercept) 3.7233009 0.09016215 41.295610 8.112683e-254   ***</w:t>
      </w:r>
      <w:r>
        <w:br/>
      </w:r>
      <w:r>
        <w:rPr>
          <w:rStyle w:val="VerbatimChar"/>
        </w:rPr>
        <w:t xml:space="preserve">## fear_denial fear_denial 0.5821001 0.19428524  2.996111  2.786865e-03    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asinh_ccbal ~ is_homeowner =====</w:t>
      </w:r>
      <w:r>
        <w:br/>
      </w:r>
      <w:r>
        <w:rPr>
          <w:rStyle w:val="VerbatimChar"/>
        </w:rPr>
        <w:t xml:space="preserve">##                      term  estimate std.error   t.value       p.value stars</w:t>
      </w:r>
      <w:r>
        <w:br/>
      </w:r>
      <w:r>
        <w:rPr>
          <w:rStyle w:val="VerbatimChar"/>
        </w:rPr>
        <w:t xml:space="preserve">## (Intercept)   (Intercept) 3.6837773 0.1286262 28.639406 3.390609e-177   ***</w:t>
      </w:r>
      <w:r>
        <w:br/>
      </w:r>
      <w:r>
        <w:rPr>
          <w:rStyle w:val="VerbatimChar"/>
        </w:rPr>
        <w:t xml:space="preserve">## is_homeowner is_homeowner 0.1735968 0.1379075  1.258792  2.084335e-01</w:t>
      </w:r>
    </w:p>
    <w:p>
      <w:r>
        <w:pict>
          <v:rect style="width:0;height:1.5pt" o:hralign="center" o:hrstd="t" o:hr="t"/>
        </w:pict>
      </w:r>
    </w:p>
    <w:bookmarkEnd w:id="26"/>
    <w:bookmarkStart w:id="34" w:name="two-part-regression-models"/>
    <w:p>
      <w:pPr>
        <w:pStyle w:val="Heading1"/>
      </w:pPr>
      <w:r>
        <w:t xml:space="preserve">Two-Part Regression Models</w:t>
      </w:r>
    </w:p>
    <w:bookmarkStart w:id="27" w:name="final-predictor-set"/>
    <w:p>
      <w:pPr>
        <w:pStyle w:val="Heading2"/>
      </w:pPr>
      <w:r>
        <w:t xml:space="preserve">Final Predictor Set</w:t>
      </w:r>
    </w:p>
    <w:p>
      <w:pPr>
        <w:pStyle w:val="FirstParagraph"/>
      </w:pPr>
      <w:r>
        <w:t xml:space="preserve">The final predictor set combines the 17 Lasso-selected continuous</w:t>
      </w:r>
      <w:r>
        <w:t xml:space="preserve"> </w:t>
      </w:r>
      <w:r>
        <w:t xml:space="preserve">variables with the 9 categorical/binary predictors. The</w:t>
      </w:r>
      <w:r>
        <w:t xml:space="preserve"> </w:t>
      </w:r>
      <w:r>
        <w:t xml:space="preserve">categorical variables enter the model unpenalized because they represent theoretically</w:t>
      </w:r>
      <w:r>
        <w:t xml:space="preserve"> </w:t>
      </w:r>
      <w:r>
        <w:t xml:space="preserve">motivated controls that should be included regardless of Lasso selection.</w:t>
      </w:r>
    </w:p>
    <w:p>
      <w:pPr>
        <w:pStyle w:val="BodyText"/>
      </w:pPr>
      <w:r>
        <w:rPr>
          <w:b/>
          <w:bCs/>
        </w:rPr>
        <w:t xml:space="preserve">Total predictors:</w:t>
      </w:r>
      <w:r>
        <w:t xml:space="preserve"> </w:t>
      </w:r>
      <w:r>
        <w:t xml:space="preserve">26 (17 from Lasso + 9 categorical)</w:t>
      </w:r>
    </w:p>
    <w:p>
      <w:pPr>
        <w:pStyle w:val="Compact"/>
        <w:numPr>
          <w:ilvl w:val="0"/>
          <w:numId w:val="1001"/>
        </w:numPr>
      </w:pPr>
      <w:r>
        <w:t xml:space="preserve">asinh_bond</w:t>
      </w:r>
    </w:p>
    <w:p>
      <w:pPr>
        <w:pStyle w:val="Compact"/>
        <w:numPr>
          <w:ilvl w:val="0"/>
          <w:numId w:val="1001"/>
        </w:numPr>
      </w:pPr>
      <w:r>
        <w:t xml:space="preserve">asinh_debt_excl_cc</w:t>
      </w:r>
    </w:p>
    <w:p>
      <w:pPr>
        <w:pStyle w:val="Compact"/>
        <w:numPr>
          <w:ilvl w:val="0"/>
          <w:numId w:val="1001"/>
        </w:numPr>
      </w:pPr>
      <w:r>
        <w:t xml:space="preserve">asinh_dti</w:t>
      </w:r>
    </w:p>
    <w:p>
      <w:pPr>
        <w:pStyle w:val="Compact"/>
        <w:numPr>
          <w:ilvl w:val="0"/>
          <w:numId w:val="1001"/>
        </w:numPr>
      </w:pPr>
      <w:r>
        <w:t xml:space="preserve">asinh_edn_inst</w:t>
      </w:r>
    </w:p>
    <w:p>
      <w:pPr>
        <w:pStyle w:val="Compact"/>
        <w:numPr>
          <w:ilvl w:val="0"/>
          <w:numId w:val="1001"/>
        </w:numPr>
      </w:pPr>
      <w:r>
        <w:t xml:space="preserve">asinh_install</w:t>
      </w:r>
    </w:p>
    <w:p>
      <w:pPr>
        <w:pStyle w:val="Compact"/>
        <w:numPr>
          <w:ilvl w:val="0"/>
          <w:numId w:val="1001"/>
        </w:numPr>
      </w:pPr>
      <w:r>
        <w:t xml:space="preserve">asinh_liq</w:t>
      </w:r>
    </w:p>
    <w:p>
      <w:pPr>
        <w:pStyle w:val="Compact"/>
        <w:numPr>
          <w:ilvl w:val="0"/>
          <w:numId w:val="1001"/>
        </w:numPr>
      </w:pPr>
      <w:r>
        <w:t xml:space="preserve">asinh_mrthel</w:t>
      </w:r>
    </w:p>
    <w:p>
      <w:pPr>
        <w:pStyle w:val="Compact"/>
        <w:numPr>
          <w:ilvl w:val="0"/>
          <w:numId w:val="1001"/>
        </w:numPr>
      </w:pPr>
      <w:r>
        <w:t xml:space="preserve">asinh_nmmf</w:t>
      </w:r>
    </w:p>
    <w:p>
      <w:pPr>
        <w:pStyle w:val="Compact"/>
        <w:numPr>
          <w:ilvl w:val="0"/>
          <w:numId w:val="1001"/>
        </w:numPr>
      </w:pPr>
      <w:r>
        <w:t xml:space="preserve">asinh_othloc</w:t>
      </w:r>
    </w:p>
    <w:p>
      <w:pPr>
        <w:pStyle w:val="Compact"/>
        <w:numPr>
          <w:ilvl w:val="0"/>
          <w:numId w:val="1001"/>
        </w:numPr>
      </w:pPr>
      <w:r>
        <w:t xml:space="preserve">asinh_resdbt</w:t>
      </w:r>
    </w:p>
    <w:p>
      <w:pPr>
        <w:pStyle w:val="Compact"/>
        <w:numPr>
          <w:ilvl w:val="0"/>
          <w:numId w:val="1001"/>
        </w:numPr>
      </w:pPr>
      <w:r>
        <w:t xml:space="preserve">asinh_stocks</w:t>
      </w:r>
    </w:p>
    <w:p>
      <w:pPr>
        <w:pStyle w:val="Compact"/>
        <w:numPr>
          <w:ilvl w:val="0"/>
          <w:numId w:val="1001"/>
        </w:numPr>
      </w:pPr>
      <w:r>
        <w:t xml:space="preserve">asinh_wageinc</w:t>
      </w:r>
    </w:p>
    <w:p>
      <w:pPr>
        <w:pStyle w:val="Compact"/>
        <w:numPr>
          <w:ilvl w:val="0"/>
          <w:numId w:val="1001"/>
        </w:numPr>
      </w:pPr>
      <w:r>
        <w:t xml:space="preserve">kids</w:t>
      </w:r>
    </w:p>
    <w:p>
      <w:pPr>
        <w:pStyle w:val="Compact"/>
        <w:numPr>
          <w:ilvl w:val="0"/>
          <w:numId w:val="1001"/>
        </w:numPr>
      </w:pPr>
      <w:r>
        <w:t xml:space="preserve">asinh_checking</w:t>
      </w:r>
    </w:p>
    <w:p>
      <w:pPr>
        <w:pStyle w:val="Compact"/>
        <w:numPr>
          <w:ilvl w:val="0"/>
          <w:numId w:val="1001"/>
        </w:numPr>
      </w:pPr>
      <w:r>
        <w:t xml:space="preserve">asinh_income</w:t>
      </w:r>
    </w:p>
    <w:p>
      <w:pPr>
        <w:pStyle w:val="Compact"/>
        <w:numPr>
          <w:ilvl w:val="0"/>
          <w:numId w:val="1001"/>
        </w:numPr>
      </w:pPr>
      <w:r>
        <w:t xml:space="preserve">asinh_networth</w:t>
      </w:r>
    </w:p>
    <w:p>
      <w:pPr>
        <w:pStyle w:val="Compact"/>
        <w:numPr>
          <w:ilvl w:val="0"/>
          <w:numId w:val="1001"/>
        </w:numPr>
      </w:pPr>
      <w:r>
        <w:t xml:space="preserve">asinh_vehic</w:t>
      </w:r>
    </w:p>
    <w:p>
      <w:pPr>
        <w:pStyle w:val="Compact"/>
        <w:numPr>
          <w:ilvl w:val="0"/>
          <w:numId w:val="1001"/>
        </w:numPr>
      </w:pPr>
      <w:r>
        <w:t xml:space="preserve">female</w:t>
      </w:r>
    </w:p>
    <w:p>
      <w:pPr>
        <w:pStyle w:val="Compact"/>
        <w:numPr>
          <w:ilvl w:val="0"/>
          <w:numId w:val="1001"/>
        </w:numPr>
      </w:pPr>
      <w:r>
        <w:t xml:space="preserve">currently_married</w:t>
      </w:r>
    </w:p>
    <w:p>
      <w:pPr>
        <w:pStyle w:val="Compact"/>
        <w:numPr>
          <w:ilvl w:val="0"/>
          <w:numId w:val="1001"/>
        </w:numPr>
      </w:pPr>
      <w:r>
        <w:t xml:space="preserve">has_children</w:t>
      </w:r>
    </w:p>
    <w:p>
      <w:pPr>
        <w:pStyle w:val="Compact"/>
        <w:numPr>
          <w:ilvl w:val="0"/>
          <w:numId w:val="1001"/>
        </w:numPr>
      </w:pPr>
      <w:r>
        <w:t xml:space="preserve">college_degree</w:t>
      </w:r>
    </w:p>
    <w:p>
      <w:pPr>
        <w:pStyle w:val="Compact"/>
        <w:numPr>
          <w:ilvl w:val="0"/>
          <w:numId w:val="1001"/>
        </w:numPr>
      </w:pPr>
      <w:r>
        <w:t xml:space="preserve">is_working</w:t>
      </w:r>
    </w:p>
    <w:p>
      <w:pPr>
        <w:pStyle w:val="Compact"/>
        <w:numPr>
          <w:ilvl w:val="0"/>
          <w:numId w:val="1001"/>
        </w:numPr>
      </w:pPr>
      <w:r>
        <w:t xml:space="preserve">is_homeowner</w:t>
      </w:r>
    </w:p>
    <w:p>
      <w:pPr>
        <w:pStyle w:val="Compact"/>
        <w:numPr>
          <w:ilvl w:val="0"/>
          <w:numId w:val="1001"/>
        </w:numPr>
      </w:pPr>
      <w:r>
        <w:t xml:space="preserve">has_pension</w:t>
      </w:r>
    </w:p>
    <w:p>
      <w:pPr>
        <w:pStyle w:val="Compact"/>
        <w:numPr>
          <w:ilvl w:val="0"/>
          <w:numId w:val="1001"/>
        </w:numPr>
      </w:pPr>
      <w:r>
        <w:t xml:space="preserve">turned_down</w:t>
      </w:r>
    </w:p>
    <w:p>
      <w:pPr>
        <w:pStyle w:val="Compact"/>
        <w:numPr>
          <w:ilvl w:val="0"/>
          <w:numId w:val="1001"/>
        </w:numPr>
      </w:pPr>
      <w:r>
        <w:t xml:space="preserve">fear_denial</w:t>
      </w:r>
    </w:p>
    <w:bookmarkEnd w:id="27"/>
    <w:bookmarkStart w:id="28" w:name="X7f7e8b60f27dbf6fbd3fa979cb2738d65844292"/>
    <w:p>
      <w:pPr>
        <w:pStyle w:val="Heading2"/>
      </w:pPr>
      <w:r>
        <w:t xml:space="preserve">Part 1: Logistic Regression — P(Carries Any Credit Card Debt)</w:t>
      </w:r>
    </w:p>
    <w:p>
      <w:pPr>
        <w:pStyle w:val="FirstParagraph"/>
      </w:pPr>
      <w:r>
        <w:rPr>
          <w:b/>
          <w:bCs/>
        </w:rPr>
        <w:t xml:space="preserve">Table 2. Logistic Regression: Probability of Carrying Any Credit Card Debt</w:t>
      </w:r>
    </w:p>
    <w:p>
      <w:pPr>
        <w:pStyle w:val="BodyText"/>
      </w:pPr>
      <w:r>
        <w:rPr>
          <w:i/>
          <w:iCs/>
        </w:rPr>
        <w:t xml:space="preserve">Outcome: has_ccdebt (1 = ccbal &gt; 0). Coefficients are log-odds; odds ratios shown.</w:t>
      </w:r>
    </w:p>
    <w:p>
      <w:pPr>
        <w:pStyle w:val="TableCaption"/>
      </w:pPr>
      <w:r>
        <w:t xml:space="preserve">Table 2. Logistic Regression Results (Part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Logistic Regression Results (Part 1)"/>
      </w:tblPr>
      <w:tblGrid>
        <w:gridCol w:w="1567"/>
        <w:gridCol w:w="1567"/>
        <w:gridCol w:w="742"/>
        <w:gridCol w:w="577"/>
        <w:gridCol w:w="907"/>
        <w:gridCol w:w="742"/>
        <w:gridCol w:w="742"/>
        <w:gridCol w:w="742"/>
        <w:gridCol w:w="3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7.66e-04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asinh_bond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asinh_mrthel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asinh_mrthel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asinh_othloc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asinh_othloc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asinh_resdbt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asinh_resdbt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has_children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8.46e-08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fear_denial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fear_denial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1.92e-01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McFadden pseudo-R² = 0.1354; Null deviance = 6333.0;</w:t>
      </w:r>
      <w:r>
        <w:t xml:space="preserve"> </w:t>
      </w:r>
      <w:r>
        <w:t xml:space="preserve">Residual deviance = 5475.3</w:t>
      </w:r>
    </w:p>
    <w:bookmarkEnd w:id="28"/>
    <w:bookmarkStart w:id="29" w:name="Xb59cf402b9dcf558c359e1244827e5a6aafef04"/>
    <w:p>
      <w:pPr>
        <w:pStyle w:val="Heading2"/>
      </w:pPr>
      <w:r>
        <w:t xml:space="preserve">Part 2: OLS Regression — log(ccbal), Conditional on ccbal &gt; 0</w:t>
      </w:r>
    </w:p>
    <w:p>
      <w:pPr>
        <w:pStyle w:val="TableCaption"/>
      </w:pPr>
      <w:r>
        <w:t xml:space="preserve">Table 3. OLS Regression Results (Part 2: log(ccbal) | ccbal &gt;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OLS Regression Results (Part 2: log(ccbal) | ccbal &gt; 0)"/>
      </w:tblPr>
      <w:tblGrid>
        <w:gridCol w:w="2006"/>
        <w:gridCol w:w="2006"/>
        <w:gridCol w:w="950"/>
        <w:gridCol w:w="739"/>
        <w:gridCol w:w="844"/>
        <w:gridCol w:w="950"/>
        <w:gridCol w:w="4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asinh_bond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asinh_mrthel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asinh_mrthel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asinh_othloc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asinh_othloc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asinh_resdbt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asinh_resdbt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has_children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4.90e-01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fear_denial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fear_denial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4.92e-01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Weighted R² = -0.3154; N (used) = 1,742</w:t>
      </w:r>
    </w:p>
    <w:bookmarkEnd w:id="29"/>
    <w:bookmarkStart w:id="33" w:name="coefficient-comparison"/>
    <w:p>
      <w:pPr>
        <w:pStyle w:val="Heading2"/>
      </w:pPr>
      <w:r>
        <w:t xml:space="preserve">Coefficient Comparison</w:t>
      </w:r>
    </w:p>
    <w:p>
      <w:pPr>
        <w:pStyle w:val="FirstParagraph"/>
      </w:pPr>
      <w:r>
        <w:drawing>
          <wp:inline>
            <wp:extent cx="5334000" cy="43641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cf_ccbal_analysis_v3_files/figure-docx/coefficient-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3ce52bfc06d0c225fde43b0edf66084dde2b689"/>
    <w:p>
      <w:pPr>
        <w:pStyle w:val="Heading1"/>
      </w:pPr>
      <w:r>
        <w:t xml:space="preserve">Interpretation: What the Coefficients Suggest</w:t>
      </w:r>
    </w:p>
    <w:p>
      <w:pPr>
        <w:pStyle w:val="FirstParagraph"/>
      </w:pPr>
      <w:r>
        <w:t xml:space="preserve">The two-part model separates two distinct behavioral questions about credit card debt in</w:t>
      </w:r>
      <w:r>
        <w:t xml:space="preserve"> </w:t>
      </w:r>
      <w:r>
        <w:t xml:space="preserve">the United States. Part 1 asks who takes on any credit card debt at all, and Part 2 asks,</w:t>
      </w:r>
      <w:r>
        <w:t xml:space="preserve"> </w:t>
      </w:r>
      <w:r>
        <w:t xml:space="preserve">among those who carry a balance, what predicts higher or lower amounts. The following</w:t>
      </w:r>
      <w:r>
        <w:t xml:space="preserve"> </w:t>
      </w:r>
      <w:r>
        <w:t xml:space="preserve">interpretation is grounded in the estimated coefficients and connects them to plausible</w:t>
      </w:r>
      <w:r>
        <w:t xml:space="preserve"> </w:t>
      </w:r>
      <w:r>
        <w:t xml:space="preserve">behavioral mechanisms.</w:t>
      </w:r>
    </w:p>
    <w:bookmarkStart w:id="35" w:name="marriage-and-partnership"/>
    <w:p>
      <w:pPr>
        <w:pStyle w:val="Heading2"/>
      </w:pPr>
      <w:r>
        <w:t xml:space="preserve">Marriage and Partnership</w:t>
      </w:r>
    </w:p>
    <w:p>
      <w:pPr>
        <w:pStyle w:val="FirstParagraph"/>
      </w:pPr>
      <w:r>
        <w:t xml:space="preserve">The logit coefficient on</w:t>
      </w:r>
      <w:r>
        <w:t xml:space="preserve"> </w:t>
      </w:r>
      <w:r>
        <w:rPr>
          <w:rStyle w:val="VerbatimChar"/>
        </w:rPr>
        <w:t xml:space="preserve">currently_married</w:t>
      </w:r>
      <w:r>
        <w:t xml:space="preserve"> </w:t>
      </w:r>
      <w:r>
        <w:t xml:space="preserve">is 0.162 (OR = 1.18, p = 0.088),</w:t>
      </w:r>
      <w:r>
        <w:t xml:space="preserve"> </w:t>
      </w:r>
      <w:r>
        <w:t xml:space="preserve">and the OLS coefficient is 0.010 (p = 0.923). Neither coefficient reaches conventional significance. Marriage does not</w:t>
      </w:r>
      <w:r>
        <w:t xml:space="preserve"> </w:t>
      </w:r>
      <w:r>
        <w:t xml:space="preserve">independently predict either the probability or the magnitude of credit card debt once</w:t>
      </w:r>
      <w:r>
        <w:t xml:space="preserve"> </w:t>
      </w:r>
      <w:r>
        <w:t xml:space="preserve">financial characteristics, education, labor force status, and credit access are</w:t>
      </w:r>
      <w:r>
        <w:t xml:space="preserve"> </w:t>
      </w:r>
      <w:r>
        <w:t xml:space="preserve">controlled.</w:t>
      </w:r>
    </w:p>
    <w:p>
      <w:pPr>
        <w:pStyle w:val="BodyText"/>
      </w:pPr>
      <w:r>
        <w:t xml:space="preserve">This is a substantively important null finding. The bivariate association between</w:t>
      </w:r>
      <w:r>
        <w:t xml:space="preserve"> </w:t>
      </w:r>
      <w:r>
        <w:t xml:space="preserve">marriage and credit card balances (which is positive and significant in the univariate</w:t>
      </w:r>
      <w:r>
        <w:t xml:space="preserve"> </w:t>
      </w:r>
      <w:r>
        <w:t xml:space="preserve">statistics above) is fully mediated by the financial and demographic variables in the</w:t>
      </w:r>
      <w:r>
        <w:t xml:space="preserve"> </w:t>
      </w:r>
      <w:r>
        <w:t xml:space="preserve">model. Married households carry more credit card debt not because of marriage per se, but</w:t>
      </w:r>
      <w:r>
        <w:t xml:space="preserve"> </w:t>
      </w:r>
      <w:r>
        <w:t xml:space="preserve">because marriage is correlated with income, homeownership, pension access, and other</w:t>
      </w:r>
      <w:r>
        <w:t xml:space="preserve"> </w:t>
      </w:r>
      <w:r>
        <w:t xml:space="preserve">characteristics that independently predict credit use. For researchers interested in the</w:t>
      </w:r>
      <w:r>
        <w:t xml:space="preserve"> </w:t>
      </w:r>
      <w:r>
        <w:t xml:space="preserve">relationship between financial stress and marital stability, this suggests that credit</w:t>
      </w:r>
      <w:r>
        <w:t xml:space="preserve"> </w:t>
      </w:r>
      <w:r>
        <w:t xml:space="preserve">card debt should be understood as a function of the household’s broader financial</w:t>
      </w:r>
      <w:r>
        <w:t xml:space="preserve"> </w:t>
      </w:r>
      <w:r>
        <w:t xml:space="preserve">position, not as a distinctive feature of married life.</w:t>
      </w:r>
    </w:p>
    <w:bookmarkEnd w:id="35"/>
    <w:bookmarkStart w:id="36" w:name="Xaa2da307773f05fdee6f04902140adc7c8bde7d"/>
    <w:p>
      <w:pPr>
        <w:pStyle w:val="Heading2"/>
      </w:pPr>
      <w:r>
        <w:t xml:space="preserve">Children, Family Formation, and the kids/has_children Distinction</w:t>
      </w:r>
    </w:p>
    <w:p>
      <w:pPr>
        <w:pStyle w:val="FirstParagraph"/>
      </w:pPr>
      <w:r>
        <w:t xml:space="preserve">The binary indicator</w:t>
      </w:r>
      <w:r>
        <w:t xml:space="preserve"> </w:t>
      </w:r>
      <w:r>
        <w:rPr>
          <w:rStyle w:val="VerbatimChar"/>
        </w:rPr>
        <w:t xml:space="preserve">has_children</w:t>
      </w:r>
      <w:r>
        <w:t xml:space="preserve"> </w:t>
      </w:r>
      <w:r>
        <w:t xml:space="preserve">has a logit coefficient of 0.433</w:t>
      </w:r>
      <w:r>
        <w:t xml:space="preserve"> </w:t>
      </w:r>
      <w:r>
        <w:t xml:space="preserve">(OR = 1.54, p &lt; 0.001) and an OLS coefficient of 0.000 (p = 0.999). Households with any</w:t>
      </w:r>
      <w:r>
        <w:t xml:space="preserve"> </w:t>
      </w:r>
      <w:r>
        <w:t xml:space="preserve">children are significantly more likely to carry credit card debt — the odds are 54%</w:t>
      </w:r>
      <w:r>
        <w:t xml:space="preserve"> </w:t>
      </w:r>
      <w:r>
        <w:t xml:space="preserve">higher than for childless households — but among those who carry debt, the presence of</w:t>
      </w:r>
      <w:r>
        <w:t xml:space="preserve"> </w:t>
      </w:r>
      <w:r>
        <w:t xml:space="preserve">children does not predict balance levels.</w:t>
      </w:r>
    </w:p>
    <w:p>
      <w:pPr>
        <w:pStyle w:val="BodyText"/>
      </w:pPr>
      <w:r>
        <w:t xml:space="preserve">The continuous variable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(number of children) shows the opposite sign</w:t>
      </w:r>
      <w:r>
        <w:t xml:space="preserve"> </w:t>
      </w:r>
      <w:r>
        <w:t xml:space="preserve">in the logit: -0.111 (p = 0.013). This apparent contradiction is a suppression effect.</w:t>
      </w:r>
      <w:r>
        <w:t xml:space="preserve"> </w:t>
      </w:r>
      <w:r>
        <w:t xml:space="preserve">Having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children increases the probability of debt (captured by</w:t>
      </w:r>
      <w:r>
        <w:t xml:space="preserve"> </w:t>
      </w:r>
      <w:r>
        <w:rPr>
          <w:rStyle w:val="VerbatimChar"/>
        </w:rPr>
        <w:t xml:space="preserve">has_children</w:t>
      </w:r>
      <w:r>
        <w:t xml:space="preserve">), but</w:t>
      </w:r>
      <w:r>
        <w:t xml:space="preserve"> </w:t>
      </w:r>
      <w:r>
        <w:t xml:space="preserve">conditional on already having children, each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child is associated with</w:t>
      </w:r>
      <w:r>
        <w:t xml:space="preserve"> </w:t>
      </w:r>
      <w:r>
        <w:t xml:space="preserve">slightly lower odds of carrying credit card debt. This may reflect lifecycle selection:</w:t>
      </w:r>
      <w:r>
        <w:t xml:space="preserve"> </w:t>
      </w:r>
      <w:r>
        <w:t xml:space="preserve">larger families tend to be older, more financially established households that have moved</w:t>
      </w:r>
      <w:r>
        <w:t xml:space="preserve"> </w:t>
      </w:r>
      <w:r>
        <w:t xml:space="preserve">beyond the acute expense shock of the first child. Alternatively, families choosing to</w:t>
      </w:r>
      <w:r>
        <w:t xml:space="preserve"> </w:t>
      </w:r>
      <w:r>
        <w:t xml:space="preserve">have many children may be more financially conservative or may have access to economies</w:t>
      </w:r>
      <w:r>
        <w:t xml:space="preserve"> </w:t>
      </w:r>
      <w:r>
        <w:t xml:space="preserve">of scale in child-rearing.</w:t>
      </w:r>
    </w:p>
    <w:p>
      <w:pPr>
        <w:pStyle w:val="BodyText"/>
      </w:pPr>
      <w:r>
        <w:t xml:space="preserve">The implication for family formation is clear in Part 1: the transition from zero</w:t>
      </w:r>
      <w:r>
        <w:t xml:space="preserve"> </w:t>
      </w:r>
      <w:r>
        <w:t xml:space="preserve">to one child is the financially consequential event for credit card indebtedness, not</w:t>
      </w:r>
      <w:r>
        <w:t xml:space="preserve"> </w:t>
      </w:r>
      <w:r>
        <w:t xml:space="preserve">the subsequent expansion of family size. Young adults deciding whether to start a family</w:t>
      </w:r>
      <w:r>
        <w:t xml:space="preserve"> </w:t>
      </w:r>
      <w:r>
        <w:t xml:space="preserve">face a genuine debt threshold that the data confirms at the national level.</w:t>
      </w:r>
    </w:p>
    <w:bookmarkEnd w:id="36"/>
    <w:bookmarkStart w:id="37" w:name="labor-force-participation-and-earnings"/>
    <w:p>
      <w:pPr>
        <w:pStyle w:val="Heading2"/>
      </w:pPr>
      <w:r>
        <w:t xml:space="preserve">Labor Force Participation and Earnings</w:t>
      </w:r>
    </w:p>
    <w:p>
      <w:pPr>
        <w:pStyle w:val="FirstParagraph"/>
      </w:pPr>
      <w:r>
        <w:t xml:space="preserve">Employment (</w:t>
      </w:r>
      <w:r>
        <w:rPr>
          <w:rStyle w:val="VerbatimChar"/>
        </w:rPr>
        <w:t xml:space="preserve">is_working</w:t>
      </w:r>
      <w:r>
        <w:t xml:space="preserve">) has a logit coefficient of 0.310 (OR = 1.36,</w:t>
      </w:r>
      <w:r>
        <w:t xml:space="preserve"> </w:t>
      </w:r>
      <w:r>
        <w:t xml:space="preserve">p = 0.006) and an OLS coefficient of 0.029 (p = 0.769). Working households are significantly more likely to carry any credit card debt,</w:t>
      </w:r>
      <w:r>
        <w:t xml:space="preserve"> </w:t>
      </w:r>
      <w:r>
        <w:t xml:space="preserve">but employment does not predict higher balances among debtors. This pattern suggests</w:t>
      </w:r>
      <w:r>
        <w:t xml:space="preserve"> </w:t>
      </w:r>
      <w:r>
        <w:t xml:space="preserve">that employment operates primarily through the credit access channel: working</w:t>
      </w:r>
      <w:r>
        <w:t xml:space="preserve"> </w:t>
      </w:r>
      <w:r>
        <w:t xml:space="preserve">households qualify for credit cards and use them, but their income also provides</w:t>
      </w:r>
      <w:r>
        <w:t xml:space="preserve"> </w:t>
      </w:r>
      <w:r>
        <w:t xml:space="preserve">capacity to keep balances manageable.</w:t>
      </w:r>
    </w:p>
    <w:p>
      <w:pPr>
        <w:pStyle w:val="BodyText"/>
      </w:pPr>
      <w:r>
        <w:t xml:space="preserve">Wage income (</w:t>
      </w:r>
      <w:r>
        <w:rPr>
          <w:rStyle w:val="VerbatimChar"/>
        </w:rPr>
        <w:t xml:space="preserve">asinh_wageinc</w:t>
      </w:r>
      <w:r>
        <w:t xml:space="preserve">) has a logit coefficient of 0.009</w:t>
      </w:r>
      <w:r>
        <w:t xml:space="preserve"> </w:t>
      </w:r>
      <w:r>
        <w:t xml:space="preserve">(p = 0.364) and an OLS coefficient of -0.025 (p = 0.008). The negative OLS coefficient is the key finding here: among debtors, higher</w:t>
      </w:r>
      <w:r>
        <w:t xml:space="preserve"> </w:t>
      </w:r>
      <w:r>
        <w:t xml:space="preserve">wage income is associated with lower credit card balances. This supports the</w:t>
      </w:r>
      <w:r>
        <w:t xml:space="preserve"> </w:t>
      </w:r>
      <w:r>
        <w:t xml:space="preserve">interpretation that earnings provide debt-repayment capacity rather than fueling</w:t>
      </w:r>
      <w:r>
        <w:t xml:space="preserve"> </w:t>
      </w:r>
      <w:r>
        <w:t xml:space="preserve">additional consumption on credit.</w:t>
      </w:r>
    </w:p>
    <w:bookmarkEnd w:id="37"/>
    <w:bookmarkStart w:id="38" w:name="credit-access-and-financial-exclusion"/>
    <w:p>
      <w:pPr>
        <w:pStyle w:val="Heading2"/>
      </w:pPr>
      <w:r>
        <w:t xml:space="preserve">Credit Access and Financial Exclusion</w:t>
      </w:r>
    </w:p>
    <w:p>
      <w:pPr>
        <w:pStyle w:val="FirstParagraph"/>
      </w:pPr>
      <w:r>
        <w:t xml:space="preserve">Having been turned down for credit (</w:t>
      </w:r>
      <w:r>
        <w:rPr>
          <w:rStyle w:val="VerbatimChar"/>
        </w:rPr>
        <w:t xml:space="preserve">turned_down</w:t>
      </w:r>
      <w:r>
        <w:t xml:space="preserve">) has a logit coefficient</w:t>
      </w:r>
      <w:r>
        <w:t xml:space="preserve"> </w:t>
      </w:r>
      <w:r>
        <w:t xml:space="preserve">of 0.680 (OR = 1.97, p &lt; 0.001) and an OLS coefficient of 0.063 (p = 0.490). Households denied credit in the past five years have 97% higher odds</w:t>
      </w:r>
      <w:r>
        <w:t xml:space="preserve"> </w:t>
      </w:r>
      <w:r>
        <w:t xml:space="preserve">of carrying a credit card balance. However, credit denial does not predict balance levels among those who carry</w:t>
      </w:r>
      <w:r>
        <w:t xml:space="preserve"> </w:t>
      </w:r>
      <w:r>
        <w:t xml:space="preserve">debt. This suggests that credit cards function as a last-resort borrowing channel for</w:t>
      </w:r>
      <w:r>
        <w:t xml:space="preserve"> </w:t>
      </w:r>
      <w:r>
        <w:t xml:space="preserve">credit-constrained households: denied other forms of credit, these households lean on</w:t>
      </w:r>
      <w:r>
        <w:t xml:space="preserve"> </w:t>
      </w:r>
      <w:r>
        <w:t xml:space="preserve">existing credit card lines, but the amounts they carry are governed by their credit</w:t>
      </w:r>
      <w:r>
        <w:t xml:space="preserve"> </w:t>
      </w:r>
      <w:r>
        <w:t xml:space="preserve">limits and financial circumstances rather than the denial experience itself.</w:t>
      </w:r>
    </w:p>
    <w:p>
      <w:pPr>
        <w:pStyle w:val="BodyText"/>
      </w:pPr>
      <w:r>
        <w:t xml:space="preserve">The anticipatory measure —</w:t>
      </w:r>
      <w:r>
        <w:t xml:space="preserve"> </w:t>
      </w:r>
      <w:r>
        <w:rPr>
          <w:rStyle w:val="VerbatimChar"/>
        </w:rPr>
        <w:t xml:space="preserve">fear_denial</w:t>
      </w:r>
      <w:r>
        <w:t xml:space="preserve"> </w:t>
      </w:r>
      <w:r>
        <w:t xml:space="preserve">— has a logit coefficient of -0.158</w:t>
      </w:r>
      <w:r>
        <w:t xml:space="preserve"> </w:t>
      </w:r>
      <w:r>
        <w:t xml:space="preserve">(p = 0.192) and an OLS coefficient of -0.075 (p = 0.492). Neither reaches conventional</w:t>
      </w:r>
      <w:r>
        <w:t xml:space="preserve"> </w:t>
      </w:r>
      <w:r>
        <w:t xml:space="preserve">significance. This is itself informative: the behavioral effect on credit card</w:t>
      </w:r>
      <w:r>
        <w:t xml:space="preserve"> </w:t>
      </w:r>
      <w:r>
        <w:t xml:space="preserve">indebtedness is driven by the actual experience of being turned down for credit, not by</w:t>
      </w:r>
      <w:r>
        <w:t xml:space="preserve"> </w:t>
      </w:r>
      <w:r>
        <w:t xml:space="preserve">the anticipation of rejection. Anticipated financial exclusion, while psychologically</w:t>
      </w:r>
      <w:r>
        <w:t xml:space="preserve"> </w:t>
      </w:r>
      <w:r>
        <w:t xml:space="preserve">meaningful, does not independently predict credit card behavior once actual denial is</w:t>
      </w:r>
      <w:r>
        <w:t xml:space="preserve"> </w:t>
      </w:r>
      <w:r>
        <w:t xml:space="preserve">controlled.</w:t>
      </w:r>
    </w:p>
    <w:bookmarkEnd w:id="38"/>
    <w:bookmarkStart w:id="39" w:name="wealth-assets-and-financial-cushions"/>
    <w:p>
      <w:pPr>
        <w:pStyle w:val="Heading2"/>
      </w:pPr>
      <w:r>
        <w:t xml:space="preserve">Wealth, Assets, and Financial Cushions</w:t>
      </w:r>
    </w:p>
    <w:p>
      <w:pPr>
        <w:pStyle w:val="FirstParagraph"/>
      </w:pPr>
      <w:r>
        <w:t xml:space="preserve">The Lasso retained several asset-side variables: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asinh_liq</w:t>
      </w:r>
      <w:r>
        <w:t xml:space="preserve">: Logit = -0.116 (*), OLS = 0.034 (ns)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asinh_checking</w:t>
      </w:r>
      <w:r>
        <w:t xml:space="preserve">: Logit = 0.062 (*), OLS = 0.016 (ns)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asinh_stocks</w:t>
      </w:r>
      <w:r>
        <w:t xml:space="preserve">: Logit = -0.029 (*), OLS = 0.041 (*)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asinh_nmmf</w:t>
      </w:r>
      <w:r>
        <w:t xml:space="preserve">: Logit = -0.069 (*), OLS = 0.009 (ns)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asinh_bond</w:t>
      </w:r>
      <w:r>
        <w:t xml:space="preserve">: Logit = -0.086 (*), OLS = -0.127 (ns)</w:t>
      </w:r>
    </w:p>
    <w:p>
      <w:pPr>
        <w:pStyle w:val="FirstParagraph"/>
      </w:pPr>
      <w:r>
        <w:t xml:space="preserve">The pattern across asset variables is asymmetric between the two models. In the</w:t>
      </w:r>
      <w:r>
        <w:t xml:space="preserve"> </w:t>
      </w:r>
      <w:r>
        <w:t xml:space="preserve">logit, liquid assets (</w:t>
      </w:r>
      <w:r>
        <w:rPr>
          <w:rStyle w:val="VerbatimChar"/>
        </w:rPr>
        <w:t xml:space="preserve">asinh_liq</w:t>
      </w:r>
      <w:r>
        <w:t xml:space="preserve">,</w:t>
      </w:r>
      <w:r>
        <w:t xml:space="preserve"> </w:t>
      </w:r>
      <w:r>
        <w:rPr>
          <w:rStyle w:val="VerbatimChar"/>
        </w:rPr>
        <w:t xml:space="preserve">asinh_nmmf</w:t>
      </w:r>
      <w:r>
        <w:t xml:space="preserve">,</w:t>
      </w:r>
      <w:r>
        <w:t xml:space="preserve"> </w:t>
      </w:r>
      <w:r>
        <w:rPr>
          <w:rStyle w:val="VerbatimChar"/>
        </w:rPr>
        <w:t xml:space="preserve">asinh_stocks</w:t>
      </w:r>
      <w:r>
        <w:t xml:space="preserve">) carry negative</w:t>
      </w:r>
      <w:r>
        <w:t xml:space="preserve"> </w:t>
      </w:r>
      <w:r>
        <w:t xml:space="preserve">coefficients — households with more liquid wealth are less likely to carry any credit</w:t>
      </w:r>
      <w:r>
        <w:t xml:space="preserve"> </w:t>
      </w:r>
      <w:r>
        <w:t xml:space="preserve">card debt, consistent with savings serving as a substitute for revolving credit. In the</w:t>
      </w:r>
      <w:r>
        <w:t xml:space="preserve"> </w:t>
      </w:r>
      <w:r>
        <w:t xml:space="preserve">OLS, however, some of these same variables show positive or non-significant coefficients,</w:t>
      </w:r>
      <w:r>
        <w:t xml:space="preserve"> </w:t>
      </w:r>
      <w:r>
        <w:t xml:space="preserve">suggesting that among debtors, the level of assets does not consistently predict lower</w:t>
      </w:r>
      <w:r>
        <w:t xml:space="preserve"> </w:t>
      </w:r>
      <w:r>
        <w:t xml:space="preserve">balances. This asymmetry implies that the primary role of liquid wealth is as a</w:t>
      </w:r>
      <w:r>
        <w:t xml:space="preserve"> </w:t>
      </w:r>
      <w:r>
        <w:rPr>
          <w:i/>
          <w:iCs/>
        </w:rPr>
        <w:t xml:space="preserve">threshold effect</w:t>
      </w:r>
      <w:r>
        <w:t xml:space="preserve">: it determines whether a household needs to use credit cards at all,</w:t>
      </w:r>
      <w:r>
        <w:t xml:space="preserve"> </w:t>
      </w:r>
      <w:r>
        <w:t xml:space="preserve">but once a household is carrying a balance, other factors (income, debt-to-income ratio,</w:t>
      </w:r>
      <w:r>
        <w:t xml:space="preserve"> </w:t>
      </w:r>
      <w:r>
        <w:t xml:space="preserve">installment obligations) matter more for the amount.</w:t>
      </w:r>
    </w:p>
    <w:bookmarkEnd w:id="39"/>
    <w:bookmarkStart w:id="40" w:name="connecting-to-broader-trends"/>
    <w:p>
      <w:pPr>
        <w:pStyle w:val="Heading2"/>
      </w:pPr>
      <w:r>
        <w:t xml:space="preserve">Connecting to Broader Trends</w:t>
      </w:r>
    </w:p>
    <w:p>
      <w:pPr>
        <w:pStyle w:val="FirstParagraph"/>
      </w:pPr>
      <w:r>
        <w:t xml:space="preserve">The coefficients estimated in this analysis provide a quantified, nationally representative</w:t>
      </w:r>
      <w:r>
        <w:t xml:space="preserve"> </w:t>
      </w:r>
      <w:r>
        <w:t xml:space="preserve">snapshot of the financial behaviors that connect to broader sociological trends. The</w:t>
      </w:r>
      <w:r>
        <w:t xml:space="preserve"> </w:t>
      </w:r>
      <w:r>
        <w:t xml:space="preserve">two-part structure reveals that the predictors of</w:t>
      </w:r>
      <w:r>
        <w:t xml:space="preserve"> </w:t>
      </w:r>
      <w:r>
        <w:rPr>
          <w:i/>
          <w:iCs/>
        </w:rPr>
        <w:t xml:space="preserve">having</w:t>
      </w:r>
      <w:r>
        <w:t xml:space="preserve"> </w:t>
      </w:r>
      <w:r>
        <w:t xml:space="preserve">credit card debt are not</w:t>
      </w:r>
      <w:r>
        <w:t xml:space="preserve"> </w:t>
      </w:r>
      <w:r>
        <w:t xml:space="preserve">identical to the predictors of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debt one carries.</w:t>
      </w:r>
    </w:p>
    <w:p>
      <w:pPr>
        <w:pStyle w:val="BodyText"/>
      </w:pPr>
      <w:r>
        <w:t xml:space="preserve">The most striking finding for the family formation question is the sharp asymmetry around</w:t>
      </w:r>
      <w:r>
        <w:t xml:space="preserve"> </w:t>
      </w:r>
      <w:r>
        <w:t xml:space="preserve">children: the first child is the inflection point for credit card indebtedness, but</w:t>
      </w:r>
      <w:r>
        <w:t xml:space="preserve"> </w:t>
      </w:r>
      <w:r>
        <w:t xml:space="preserve">subsequent children do not compound the effect. Combined with the null result on marriage,</w:t>
      </w:r>
      <w:r>
        <w:t xml:space="preserve"> </w:t>
      </w:r>
      <w:r>
        <w:t xml:space="preserve">this suggests that credit card debt is driven by lifecycle transitions and financial</w:t>
      </w:r>
      <w:r>
        <w:t xml:space="preserve"> </w:t>
      </w:r>
      <w:r>
        <w:t xml:space="preserve">constraints, not by partnership status itself. For young adults weighing the costs of</w:t>
      </w:r>
      <w:r>
        <w:t xml:space="preserve"> </w:t>
      </w:r>
      <w:r>
        <w:t xml:space="preserve">family formation, the data confirms that the transition to parenthood — not marriage —</w:t>
      </w:r>
      <w:r>
        <w:t xml:space="preserve"> </w:t>
      </w:r>
      <w:r>
        <w:t xml:space="preserve">is the event most strongly associated with revolving debt.</w:t>
      </w:r>
    </w:p>
    <w:p>
      <w:pPr>
        <w:pStyle w:val="BodyText"/>
      </w:pPr>
      <w:r>
        <w:t xml:space="preserve">For labor market policy, the negative relationship between wages and balance levels among</w:t>
      </w:r>
      <w:r>
        <w:t xml:space="preserve"> </w:t>
      </w:r>
      <w:r>
        <w:t xml:space="preserve">debtors points to a straightforward mechanism: higher earnings help people pay down</w:t>
      </w:r>
      <w:r>
        <w:t xml:space="preserve"> </w:t>
      </w:r>
      <w:r>
        <w:t xml:space="preserve">existing debt. Programs that increase wages or reduce income volatility may be more</w:t>
      </w:r>
      <w:r>
        <w:t xml:space="preserve"> </w:t>
      </w:r>
      <w:r>
        <w:t xml:space="preserve">effective at reducing credit card burdens than programs that expand credit access, which</w:t>
      </w:r>
      <w:r>
        <w:t xml:space="preserve"> </w:t>
      </w:r>
      <w:r>
        <w:t xml:space="preserve">the data suggests primarily increase the</w:t>
      </w:r>
      <w:r>
        <w:t xml:space="preserve"> </w:t>
      </w:r>
      <w:r>
        <w:rPr>
          <w:i/>
          <w:iCs/>
        </w:rPr>
        <w:t xml:space="preserve">prevalence</w:t>
      </w:r>
      <w:r>
        <w:t xml:space="preserve"> </w:t>
      </w:r>
      <w:r>
        <w:t xml:space="preserve">of debt without reducing its</w:t>
      </w:r>
      <w:r>
        <w:t xml:space="preserve"> </w:t>
      </w:r>
      <w:r>
        <w:rPr>
          <w:i/>
          <w:iCs/>
        </w:rPr>
        <w:t xml:space="preserve">severity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Rules, 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package. No results are</w:t>
      </w:r>
      <w:r>
        <w:t xml:space="preserve"> </w:t>
      </w:r>
      <w:r>
        <w:t xml:space="preserve">reported from a single implicate. Model fit statistics (pseudo-R², R²) are reported from</w:t>
      </w:r>
      <w:r>
        <w:t xml:space="preserve"> </w:t>
      </w:r>
      <w:r>
        <w:t xml:space="preserve">Implicate 1 for reference; these may vary slightly across implicates.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use the SCF replicate weights (balanced repeated</w:t>
      </w:r>
      <w:r>
        <w:t xml:space="preserve"> </w:t>
      </w:r>
      <w:r>
        <w:t xml:space="preserve">replication) to account for the complex survey design, including oversampling of wealthy</w:t>
      </w:r>
      <w:r>
        <w:t xml:space="preserve"> </w:t>
      </w:r>
      <w:r>
        <w:t xml:space="preserve">households.</w:t>
      </w:r>
    </w:p>
    <w:p>
      <w:pPr>
        <w:pStyle w:val="BodyText"/>
      </w:pPr>
      <w:r>
        <w:rPr>
          <w:b/>
          <w:bCs/>
        </w:rPr>
        <w:t xml:space="preserve">Lasso Implementation.</w:t>
      </w:r>
      <w:r>
        <w:t xml:space="preserve"> </w:t>
      </w:r>
      <w:r>
        <w:t xml:space="preserve">Lasso was run via</w:t>
      </w:r>
      <w:r>
        <w:t xml:space="preserve"> </w:t>
      </w:r>
      <w:r>
        <w:rPr>
          <w:rStyle w:val="VerbatimChar"/>
        </w:rPr>
        <w:t xml:space="preserve">glmnet</w:t>
      </w:r>
      <w:r>
        <w:t xml:space="preserve"> </w:t>
      </w:r>
      <w:r>
        <w:t xml:space="preserve">with 10-fold cross-validation on</w:t>
      </w:r>
      <w:r>
        <w:t xml:space="preserve"> </w:t>
      </w:r>
      <w:r>
        <w:t xml:space="preserve">each implicate separately. We used</w:t>
      </w:r>
      <w:r>
        <w:t xml:space="preserve"> </w:t>
      </w:r>
      <w:r>
        <w:rPr>
          <w:rStyle w:val="VerbatimChar"/>
        </w:rPr>
        <w:t xml:space="preserve">lambda.1se</w:t>
      </w:r>
      <w:r>
        <w:t xml:space="preserve"> </w:t>
      </w:r>
      <w:r>
        <w:t xml:space="preserve">(the most regularized model within one</w:t>
      </w:r>
      <w:r>
        <w:t xml:space="preserve"> </w:t>
      </w:r>
      <w:r>
        <w:t xml:space="preserve">standard error of the minimum CV error) for parsimony. The majority rule (variable survives</w:t>
      </w:r>
      <w:r>
        <w:t xml:space="preserve"> </w:t>
      </w:r>
      <w:r>
        <w:t xml:space="preserve">in &gt;= 3 of 5 implicates) ensures robustness to imputation variation.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t xml:space="preserve">Total household debt (</w:t>
      </w:r>
      <w:r>
        <w:rPr>
          <w:rStyle w:val="VerbatimChar"/>
        </w:rPr>
        <w:t xml:space="preserve">debt</w:t>
      </w:r>
      <w:r>
        <w:t xml:space="preserve">) includes credit card balances as</w:t>
      </w:r>
      <w:r>
        <w:t xml:space="preserve"> </w:t>
      </w:r>
      <w:r>
        <w:t xml:space="preserve">a component. To avoid a mechanically inflated coefficient, we constructed</w:t>
      </w:r>
      <w:r>
        <w:t xml:space="preserve"> </w:t>
      </w:r>
      <w:r>
        <w:rPr>
          <w:rStyle w:val="VerbatimChar"/>
        </w:rPr>
        <w:t xml:space="preserve">debt_excl_cc = max(debt - ccbal, 0)</w:t>
      </w:r>
      <w:r>
        <w:t xml:space="preserve"> </w:t>
      </w:r>
      <w:r>
        <w:t xml:space="preserve">and used its asinh transform in place of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throughout the Lasso and regression models.</w:t>
      </w:r>
    </w:p>
    <w:p>
      <w:pPr>
        <w:pStyle w:val="BodyText"/>
      </w:pPr>
      <w:r>
        <w:rPr>
          <w:b/>
          <w:bCs/>
        </w:rPr>
        <w:t xml:space="preserve">Two-Part Model.</w:t>
      </w:r>
      <w:r>
        <w:t xml:space="preserve"> </w:t>
      </w:r>
      <w:r>
        <w:t xml:space="preserve">Part 1 is a logistic regression on the binary indicator</w:t>
      </w:r>
      <w:r>
        <w:t xml:space="preserve"> </w:t>
      </w:r>
      <w:r>
        <w:rPr>
          <w:rStyle w:val="VerbatimChar"/>
        </w:rPr>
        <w:t xml:space="preserve">has_ccdebt</w:t>
      </w:r>
      <w:r>
        <w:t xml:space="preserve">.</w:t>
      </w:r>
      <w:r>
        <w:t xml:space="preserve"> </w:t>
      </w:r>
      <w:r>
        <w:t xml:space="preserve">Part 2 is OLS on</w:t>
      </w:r>
      <w:r>
        <w:t xml:space="preserve"> </w:t>
      </w:r>
      <w:r>
        <w:rPr>
          <w:rStyle w:val="VerbatimChar"/>
        </w:rPr>
        <w:t xml:space="preserve">log(ccbal)</w:t>
      </w:r>
      <w:r>
        <w:t xml:space="preserve"> </w:t>
      </w:r>
      <w:r>
        <w:t xml:space="preserve">conditional on</w:t>
      </w:r>
      <w:r>
        <w:t xml:space="preserve"> </w:t>
      </w:r>
      <w:r>
        <w:rPr>
          <w:rStyle w:val="VerbatimChar"/>
        </w:rPr>
        <w:t xml:space="preserve">ccbal &gt; 0</w:t>
      </w:r>
      <w:r>
        <w:t xml:space="preserve">. This approach is standard for</w:t>
      </w:r>
      <w:r>
        <w:t xml:space="preserve"> </w:t>
      </w:r>
      <w:r>
        <w:t xml:space="preserve">semicontinuous outcomes with a large mass at zero and a continuous positive tail (Duan et</w:t>
      </w:r>
      <w:r>
        <w:t xml:space="preserve"> </w:t>
      </w:r>
      <w:r>
        <w:t xml:space="preserve">al., 1983; Manning et al., 1987).</w:t>
      </w:r>
    </w:p>
    <w:p>
      <w:pPr>
        <w:pStyle w:val="BodyText"/>
      </w:pPr>
      <w:r>
        <w:rPr>
          <w:b/>
          <w:bCs/>
        </w:rPr>
        <w:t xml:space="preserve">Suppression Effect: kids vs. has_children.</w:t>
      </w:r>
      <w:r>
        <w:t xml:space="preserve"> </w:t>
      </w:r>
      <w:r>
        <w:t xml:space="preserve">Both the continuous count of children and</w:t>
      </w:r>
      <w:r>
        <w:t xml:space="preserve"> </w:t>
      </w:r>
      <w:r>
        <w:t xml:space="preserve">the binary indicator are included in the model. The opposite-signed coefficients are a</w:t>
      </w:r>
      <w:r>
        <w:t xml:space="preserve"> </w:t>
      </w:r>
      <w:r>
        <w:t xml:space="preserve">classical suppression pattern: the binary indicator captures the extensive margin (any</w:t>
      </w:r>
      <w:r>
        <w:t xml:space="preserve"> </w:t>
      </w:r>
      <w:r>
        <w:t xml:space="preserve">children vs. none), while the continuous count captures the intensive margin conditional on</w:t>
      </w:r>
      <w:r>
        <w:t xml:space="preserve"> </w:t>
      </w:r>
      <w:r>
        <w:t xml:space="preserve">the binary. This is analogous to a two-part specification within the predictor set itself.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scf 1.0.5, glmnet 4.1.10, survey 4.4.8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Balance and Household Behavior in the United States</dc:title>
  <dc:creator>Delroy Nichols</dc:creator>
  <cp:keywords/>
  <dcterms:created xsi:type="dcterms:W3CDTF">2026-03-30T00:33:52Z</dcterms:created>
  <dcterms:modified xsi:type="dcterms:W3CDTF">2026-03-30T00:33:52Z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2026-03-29</vt:lpwstr>
  </property>
  <property fmtid="{D5CDD505-2E9C-101B-9397-08002B2CF9AE}" pid="3" name="output">
    <vt:lpwstr/>
  </property>
  <property fmtid="{D5CDD505-2E9C-101B-9397-08002B2CF9AE}" pid="4" name="subtitle">
    <vt:lpwstr>A Two-Part Model with Lasso Variable Selection Using the 2022 Survey of Consumer Finances</vt:lpwstr>
  </property>
</Properties>
</file>