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Segmented Assimilation in the American Financial System: Origin-Based Gradients in Immigrant Household Finances</w:t>
      </w:r>
    </w:p>
    <w:p>
      <w:pPr>
        <w:pStyle w:val="Subtitle"/>
      </w:pPr>
      <w:r>
        <w:t xml:space="preserve">Evidence from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X47f0a9db4d4cdbea5d604ffc02ffacda52fa712"/>
    <w:p>
      <w:pPr>
        <w:pStyle w:val="Heading1"/>
      </w:pPr>
      <w:r>
        <w:t xml:space="preserve">Origin-Based Gradients in Immigrant Household Finances</w:t>
      </w:r>
    </w:p>
    <w:bookmarkStart w:id="9" w:name="the-central-question"/>
    <w:p>
      <w:pPr>
        <w:pStyle w:val="Heading2"/>
      </w:pPr>
      <w:r>
        <w:t xml:space="preserve">The Central Question</w:t>
      </w:r>
    </w:p>
    <w:p>
      <w:pPr>
        <w:pStyle w:val="FirstParagraph"/>
      </w:pPr>
      <w:r>
        <w:t xml:space="preserve">Segmented assimilation theory predicts that immigrants follow distinct trajectories of</w:t>
      </w:r>
      <w:r>
        <w:t xml:space="preserve"> </w:t>
      </w:r>
      <w:r>
        <w:t xml:space="preserve">incorporation depending on origin, human capital, and reception context. Three pathways</w:t>
      </w:r>
      <w:r>
        <w:t xml:space="preserve"> </w:t>
      </w:r>
      <w:r>
        <w:t xml:space="preserve">are commonly identified:</w:t>
      </w:r>
      <w:r>
        <w:t xml:space="preserve"> </w:t>
      </w:r>
      <w:r>
        <w:rPr>
          <w:i/>
          <w:iCs/>
        </w:rPr>
        <w:t xml:space="preserve">parallel integration</w:t>
      </w:r>
      <w:r>
        <w:t xml:space="preserve"> </w:t>
      </w:r>
      <w:r>
        <w:t xml:space="preserve">into the white middle class,</w:t>
      </w:r>
      <w:r>
        <w:t xml:space="preserve"> </w:t>
      </w:r>
      <w:r>
        <w:rPr>
          <w:i/>
          <w:iCs/>
        </w:rPr>
        <w:t xml:space="preserve">downward</w:t>
      </w:r>
      <w:r>
        <w:rPr>
          <w:i/>
          <w:iCs/>
        </w:rPr>
        <w:t xml:space="preserve"> </w:t>
      </w:r>
      <w:r>
        <w:rPr>
          <w:i/>
          <w:iCs/>
        </w:rPr>
        <w:t xml:space="preserve">assimilation</w:t>
      </w:r>
      <w:r>
        <w:t xml:space="preserve"> </w:t>
      </w:r>
      <w:r>
        <w:t xml:space="preserve">into the racialized urban underclass, and</w:t>
      </w:r>
      <w:r>
        <w:t xml:space="preserve"> </w:t>
      </w:r>
      <w:r>
        <w:rPr>
          <w:i/>
          <w:iCs/>
        </w:rPr>
        <w:t xml:space="preserve">selective assimilation</w:t>
      </w:r>
      <w:r>
        <w:t xml:space="preserve"> </w:t>
      </w:r>
      <w:r>
        <w:t xml:space="preserve">through</w:t>
      </w:r>
      <w:r>
        <w:t xml:space="preserve"> </w:t>
      </w:r>
      <w:r>
        <w:t xml:space="preserve">ethnic-community resources. While the fertility, educational, and occupational</w:t>
      </w:r>
      <w:r>
        <w:t xml:space="preserve"> </w:t>
      </w:r>
      <w:r>
        <w:t xml:space="preserve">implications of segmented assimilation have been studied extensively, financial-system</w:t>
      </w:r>
      <w:r>
        <w:t xml:space="preserve"> </w:t>
      </w:r>
      <w:r>
        <w:t xml:space="preserve">incorporation has received less empirical attention — in part because nationally</w:t>
      </w:r>
      <w:r>
        <w:t xml:space="preserve"> </w:t>
      </w:r>
      <w:r>
        <w:t xml:space="preserve">representative wealth surveys have lacked detailed national-origin information.</w:t>
      </w:r>
    </w:p>
    <w:p>
      <w:pPr>
        <w:pStyle w:val="BodyText"/>
      </w:pPr>
      <w:r>
        <w:t xml:space="preserve">The 2022 Survey of Consumer Finances introduced new questions on respondent and spouse</w:t>
      </w:r>
      <w:r>
        <w:t xml:space="preserve"> </w:t>
      </w:r>
      <w:r>
        <w:t xml:space="preserve">national origin and years lived in the United States, allowing the first nationally</w:t>
      </w:r>
      <w:r>
        <w:t xml:space="preserve"> </w:t>
      </w:r>
      <w:r>
        <w:t xml:space="preserve">representative test of segmented-assimilation predictions on financial outcomes for U.S.</w:t>
      </w:r>
      <w:r>
        <w:t xml:space="preserve"> </w:t>
      </w:r>
      <w:r>
        <w:t xml:space="preserve">household wealth. This paper uses these new variables to test whether financial outcomes</w:t>
      </w:r>
      <w:r>
        <w:t xml:space="preserve"> </w:t>
      </w:r>
      <w:r>
        <w:t xml:space="preserve">among foreign-born households vary systematically by origin region in ways consistent</w:t>
      </w:r>
      <w:r>
        <w:t xml:space="preserve"> </w:t>
      </w:r>
      <w:r>
        <w:t xml:space="preserve">with the three-pathway theoretical framework.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All</w:t>
      </w:r>
      <w:r>
        <w:t xml:space="preserve"> </w:t>
      </w:r>
      <w:r>
        <w:t xml:space="preserve">estimates are survey-weighted, and all models are pooled across the SCF’s five multiply-</w:t>
      </w:r>
      <w:r>
        <w:t xml:space="preserve"> </w:t>
      </w:r>
      <w:r>
        <w:t xml:space="preserve">imputed datasets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are correlational and limited to the foreign-born</w:t>
      </w:r>
      <w:r>
        <w:t xml:space="preserve"> </w:t>
      </w:r>
      <w:r>
        <w:t xml:space="preserve">respondent sample. The SCF’s cross-sectional design and absence of parental nativity</w:t>
      </w:r>
      <w:r>
        <w:t xml:space="preserve"> </w:t>
      </w:r>
      <w:r>
        <w:t xml:space="preserve">preclude causal claims and intergenerational analysis.</w:t>
      </w:r>
    </w:p>
    <w:bookmarkEnd w:id="9"/>
    <w:bookmarkStart w:id="10" w:name="X4c772f287bd692789a5169327bafdc01c99cc5e"/>
    <w:p>
      <w:pPr>
        <w:pStyle w:val="Heading2"/>
      </w:pPr>
      <w:r>
        <w:t xml:space="preserve">Why This Matters: Beyond Race-Only Frameworks</w:t>
      </w:r>
    </w:p>
    <w:p>
      <w:pPr>
        <w:pStyle w:val="FirstParagraph"/>
      </w:pPr>
      <w:r>
        <w:t xml:space="preserve">Wealth and credit-access disparities have generally been studied through the lens of</w:t>
      </w:r>
      <w:r>
        <w:t xml:space="preserve"> </w:t>
      </w:r>
      <w:r>
        <w:t xml:space="preserve">race rather than origin. Studies of Black-white and Hispanic-white wealth gaps treat the</w:t>
      </w:r>
      <w:r>
        <w:t xml:space="preserve"> </w:t>
      </w:r>
      <w:r>
        <w:t xml:space="preserve">groups they compare as internally homogeneous — but Black households of Caribbean origin,</w:t>
      </w:r>
      <w:r>
        <w:t xml:space="preserve"> </w:t>
      </w:r>
      <w:r>
        <w:t xml:space="preserve">Mexican-origin Hispanics, and Cuban-origin Hispanics have very different financial</w:t>
      </w:r>
      <w:r>
        <w:t xml:space="preserve"> </w:t>
      </w:r>
      <w:r>
        <w:t xml:space="preserve">profiles, shaped by distinct migration histories, reception contexts, and community</w:t>
      </w:r>
      <w:r>
        <w:t xml:space="preserve"> </w:t>
      </w:r>
      <w:r>
        <w:t xml:space="preserve">resources. Pooling them into single racial categories obscures rather than illuminates</w:t>
      </w:r>
      <w:r>
        <w:t xml:space="preserve"> </w:t>
      </w:r>
      <w:r>
        <w:t xml:space="preserve">the structural processes that segmented-assimilation theory was developed to explain.</w:t>
      </w:r>
    </w:p>
    <w:p>
      <w:pPr>
        <w:pStyle w:val="BodyText"/>
      </w:pPr>
      <w:r>
        <w:t xml:space="preserve">The 2022 SCF, by adding origin-region detail, lets the field begin testing whether the</w:t>
      </w:r>
      <w:r>
        <w:t xml:space="preserve"> </w:t>
      </w:r>
      <w:r>
        <w:t xml:space="preserve">segmented-assimilation pathways — parallel integration, downward assimilation, selective</w:t>
      </w:r>
      <w:r>
        <w:t xml:space="preserve"> </w:t>
      </w:r>
      <w:r>
        <w:t xml:space="preserve">assimilation — show up in wealth and credit data. Mexican-origin households may show low</w:t>
      </w:r>
      <w:r>
        <w:t xml:space="preserve"> </w:t>
      </w:r>
      <w:r>
        <w:t xml:space="preserve">mainstream-finance participation alongside high homeownership (selective assimilation</w:t>
      </w:r>
      <w:r>
        <w:t xml:space="preserve"> </w:t>
      </w:r>
      <w:r>
        <w:t xml:space="preserve">through co-ethnic mortgage networks). Asian-origin households may show elevated</w:t>
      </w:r>
      <w:r>
        <w:t xml:space="preserve"> </w:t>
      </w:r>
      <w:r>
        <w:t xml:space="preserve">mainstream participation (parallel integration). These pathway-coherent patterns are</w:t>
      </w:r>
      <w:r>
        <w:t xml:space="preserve"> </w:t>
      </w:r>
      <w:r>
        <w:t xml:space="preserve">testable with the new data, and they have direct policy implications: interventions</w:t>
      </w:r>
      <w:r>
        <w:t xml:space="preserve"> </w:t>
      </w:r>
      <w:r>
        <w:t xml:space="preserve">designed for</w:t>
      </w:r>
      <w:r>
        <w:t xml:space="preserve"> </w:t>
      </w:r>
      <w:r>
        <w:t xml:space="preserve">“Hispanic households”</w:t>
      </w:r>
      <w:r>
        <w:t xml:space="preserve"> </w:t>
      </w:r>
      <w:r>
        <w:t xml:space="preserve">or</w:t>
      </w:r>
      <w:r>
        <w:t xml:space="preserve"> </w:t>
      </w:r>
      <w:r>
        <w:t xml:space="preserve">“Asian households”</w:t>
      </w:r>
      <w:r>
        <w:t xml:space="preserve"> </w:t>
      </w:r>
      <w:r>
        <w:t xml:space="preserve">miss the heterogeneity that</w:t>
      </w:r>
      <w:r>
        <w:t xml:space="preserve"> </w:t>
      </w:r>
      <w:r>
        <w:t xml:space="preserve">actually drives outcomes.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variable-availability-and-diagnostic"/>
    <w:p>
      <w:pPr>
        <w:pStyle w:val="Heading1"/>
      </w:pPr>
      <w:r>
        <w:t xml:space="preserve">Variable Availability and Diagnostic</w:t>
      </w:r>
    </w:p>
    <w:p>
      <w:pPr>
        <w:pStyle w:val="FirstParagraph"/>
      </w:pPr>
      <w:r>
        <w:t xml:space="preserve">Before constructing variables, we check which of the variables having direct exposure without segmented assimilation theory are</w:t>
      </w:r>
      <w:r>
        <w:t xml:space="preserve"> </w:t>
      </w:r>
      <w:r>
        <w:t xml:space="preserve">actually available in the loaded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object. The standard SCF Bulletin extract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 does not by default include the new national-origin or</w:t>
      </w:r>
      <w:r>
        <w:t xml:space="preserve"> </w:t>
      </w:r>
      <w:r>
        <w:t xml:space="preserve">years-in-U.S. items (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X7437</w:t>
      </w:r>
      <w:r>
        <w:t xml:space="preserve">–</w:t>
      </w:r>
      <w:r>
        <w:rPr>
          <w:rStyle w:val="VerbatimChar"/>
        </w:rPr>
        <w:t xml:space="preserve">X7443</w:t>
      </w:r>
      <w:r>
        <w:t xml:space="preserve">); these are raw codebook items rather than</w:t>
      </w:r>
      <w:r>
        <w:t xml:space="preserve"> </w:t>
      </w:r>
      <w:r>
        <w:t xml:space="preserve">constructed Bulletin variables. If they are missing, we read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 directly and merge them in by household ID.</w:t>
      </w:r>
    </w:p>
    <w:p>
      <w:pPr>
        <w:pStyle w:val="BodyText"/>
      </w:pPr>
      <w:r>
        <w:rPr>
          <w:b/>
          <w:bCs/>
        </w:rPr>
        <w:t xml:space="preserve">Immigration-variable availability in the scf package extract: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X7443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X8049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Some required immigration variables are missing from the bulletin extract. Attempting to merge them in from the raw 2022 SCF data file…</w:t>
      </w:r>
    </w:p>
    <w:p>
      <w:pPr>
        <w:pStyle w:val="SourceCode"/>
      </w:pPr>
      <w:r>
        <w:rPr>
          <w:rStyle w:val="VerbatimChar"/>
        </w:rPr>
        <w:t xml:space="preserve">## Successfully merged 11 immigration variables from scf_data/p22i6.rds into all 5 implicates.</w:t>
      </w:r>
    </w:p>
    <w:p>
      <w:pPr>
        <w:pStyle w:val="FirstParagraph"/>
      </w:pPr>
      <w:r>
        <w:rPr>
          <w:b/>
          <w:bCs/>
        </w:rPr>
        <w:t xml:space="preserve">Raw X7404 frequency (Implicate 1, unweighted):</w:t>
      </w:r>
    </w:p>
    <w:p>
      <w:pPr>
        <w:pStyle w:val="TableCaption"/>
      </w:pPr>
      <w:r>
        <w:t xml:space="preserve">X7404 = respondent national origin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X7404 = respondent national origi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</w:tr>
    </w:tbl>
    <w:p>
      <w:pPr>
        <w:pStyle w:val="BodyText"/>
      </w:pPr>
      <w:r>
        <w:t xml:space="preserve">This table guides the origin-region recode in the next chunk. Code 0 typically indicates</w:t>
      </w:r>
      <w:r>
        <w:t xml:space="preserve"> </w:t>
      </w:r>
      <w:r>
        <w:t xml:space="preserve">‘inapplicable’</w:t>
      </w:r>
      <w:r>
        <w:t xml:space="preserve"> </w:t>
      </w:r>
      <w:r>
        <w:t xml:space="preserve">(i.e., U.S.-born or non-respondent).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f_segmented_assimilation_v5_files/figure-docx/visuals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f_segmented_assimilation_v5_files/figure-docx/plot-x691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Raw X6915 frequency (Implicate 1, unweighted):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8"/>
    <w:bookmarkStart w:id="19" w:name="variable-engineering"/>
    <w:p>
      <w:pPr>
        <w:pStyle w:val="Heading1"/>
      </w:pPr>
      <w:r>
        <w:t xml:space="preserve">Variable Engineering</w:t>
      </w:r>
    </w:p>
    <w:bookmarkEnd w:id="19"/>
    <w:bookmarkStart w:id="28" w:name="descriptive-findings"/>
    <w:p>
      <w:pPr>
        <w:pStyle w:val="Heading1"/>
      </w:pPr>
      <w:r>
        <w:t xml:space="preserve">Descriptive Findings</w:t>
      </w:r>
    </w:p>
    <w:bookmarkStart w:id="20" w:name="foreign-born-identification-diagnostic"/>
    <w:p>
      <w:pPr>
        <w:pStyle w:val="Heading2"/>
      </w:pPr>
      <w:r>
        <w:t xml:space="preserve">Foreign-Born Identification Diagnostic</w:t>
      </w:r>
    </w:p>
    <w:p>
      <w:pPr>
        <w:pStyle w:val="FirstParagraph"/>
      </w:pPr>
      <w:r>
        <w:t xml:space="preserve">The corrected</w:t>
      </w:r>
      <w:r>
        <w:t xml:space="preserve"> </w:t>
      </w:r>
      <w:r>
        <w:rPr>
          <w:rStyle w:val="VerbatimChar"/>
        </w:rPr>
        <w:t xml:space="preserve">foreign_born</w:t>
      </w:r>
      <w:r>
        <w:t xml:space="preserve"> </w:t>
      </w:r>
      <w:r>
        <w:t xml:space="preserve">definition requires both ancestry indicating non-U.S.</w:t>
      </w:r>
      <w:r>
        <w:t xml:space="preserve"> </w:t>
      </w:r>
      <w:r>
        <w:t xml:space="preserve">origin (X6915 ≠ 0 and X6915 ≠ 1200) AND positive years in the U.S. (X7437–X7443).</w:t>
      </w:r>
      <w:r>
        <w:t xml:space="preserve"> </w:t>
      </w:r>
      <w:r>
        <w:t xml:space="preserve">The table below shows, for each X6915 ancestry code, what percentage of respondents</w:t>
      </w:r>
      <w:r>
        <w:t xml:space="preserve"> </w:t>
      </w:r>
      <w:r>
        <w:t xml:space="preserve">end up classified as foreign-born. Codes like 100 (Western European), 200 (Eastern</w:t>
      </w:r>
      <w:r>
        <w:t xml:space="preserve"> </w:t>
      </w:r>
      <w:r>
        <w:t xml:space="preserve">European), and 1200 (American) should be near 0%; codes like 500 (Latin American),</w:t>
      </w:r>
      <w:r>
        <w:t xml:space="preserve"> </w:t>
      </w:r>
      <w:r>
        <w:t xml:space="preserve">800/900 (Asian), and 600 (Middle Eastern) should be near 100%.</w:t>
      </w:r>
    </w:p>
    <w:p>
      <w:pPr>
        <w:pStyle w:val="BodyText"/>
      </w:pPr>
      <w:r>
        <w:rPr>
          <w:b/>
          <w:bCs/>
        </w:rPr>
        <w:t xml:space="preserve">Table 0. Foreign-born identification by X6915 ancestry code</w:t>
      </w:r>
    </w:p>
    <w:p>
      <w:pPr>
        <w:pStyle w:val="TableCaption"/>
      </w:pPr>
      <w:r>
        <w:t xml:space="preserve">Foreign-born flag = X6915 ∈ origin codes AND years_in_us &gt; 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oreign-born flag = X6915 ∈ origin codes AND years_in_us &gt; 0."/>
      </w:tblPr>
      <w:tblGrid>
        <w:gridCol w:w="688"/>
        <w:gridCol w:w="2869"/>
        <w:gridCol w:w="918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X6915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Ancestry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foreign-born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foreign-born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/ South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Sub-Saharan African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(Other)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European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Indies / Caribbean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Pacific Islander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20"/>
    <w:bookmarkStart w:id="21" w:name="foreign-born-sample-composition"/>
    <w:p>
      <w:pPr>
        <w:pStyle w:val="Heading2"/>
      </w:pPr>
      <w:r>
        <w:t xml:space="preserve">Foreign-Born Sample Composition</w:t>
      </w:r>
    </w:p>
    <w:p>
      <w:pPr>
        <w:pStyle w:val="FirstParagraph"/>
      </w:pPr>
      <w:r>
        <w:t xml:space="preserve">The analytic sample comprises 75 foreign-born respondents in the 2022 SCF aged 25-75. Using survey weights, the mean age in this population is 50.8 years, with a mean of 4.6 years lived in the U.S. Mean household income is $3.423e+05 and median net worth is $5.704e+05. Note: 0.0% of foreign-born respondents have missing years-in-U.S. data; the missing-indicator method is used in regressions to retain these observations.</w:t>
      </w:r>
    </w:p>
    <w:bookmarkEnd w:id="21"/>
    <w:bookmarkStart w:id="22" w:name="origin-region-distribution"/>
    <w:p>
      <w:pPr>
        <w:pStyle w:val="Heading2"/>
      </w:pPr>
      <w:r>
        <w:t xml:space="preserve">Origin-Region Distribution</w:t>
      </w:r>
    </w:p>
    <w:p>
      <w:pPr>
        <w:pStyle w:val="FirstParagraph"/>
      </w:pPr>
      <w:r>
        <w:rPr>
          <w:b/>
          <w:bCs/>
        </w:rPr>
        <w:t xml:space="preserve">Table 1. Foreign-born sample by origin region (2022 SCF)</w:t>
      </w:r>
    </w:p>
    <w:p>
      <w:pPr>
        <w:pStyle w:val="TableCaption"/>
      </w:pPr>
      <w:r>
        <w:t xml:space="preserve">Note: percentages are SCF-weighted; n is unweighted (Implicate 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te: percentages are SCF-weighted; n is unweighted (Implicate 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(Unweighted)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(Weighted)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Small unweighted cell sizes (&lt; 30) in 4 origin region(s): Latin American, Caribbean/West Indies, Asian, Other. Model estimates for these groups may be unstable.</w:t>
      </w:r>
    </w:p>
    <w:bookmarkEnd w:id="22"/>
    <w:bookmarkStart w:id="23" w:name="outcome-prevalence-by-origin-region"/>
    <w:p>
      <w:pPr>
        <w:pStyle w:val="Heading2"/>
      </w:pPr>
      <w:r>
        <w:t xml:space="preserve">Outcome Prevalence by Origin Region</w:t>
      </w:r>
    </w:p>
    <w:p>
      <w:pPr>
        <w:pStyle w:val="FirstParagraph"/>
      </w:pPr>
      <w:r>
        <w:rPr>
          <w:b/>
          <w:bCs/>
        </w:rPr>
        <w:t xml:space="preserve">Table 2. Weighted prevalence of financial outcomes by origin region</w:t>
      </w:r>
    </w:p>
    <w:p>
      <w:pPr>
        <w:pStyle w:val="TableCaption"/>
      </w:pPr>
      <w:r>
        <w:t xml:space="preserve">All estimates are SCF-weighted and pooled across implicates.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ll estimates are SCF-weighted and pooled across implicates."/>
      </w:tblPr>
      <w:tblGrid>
        <w:gridCol w:w="1706"/>
        <w:gridCol w:w="1024"/>
        <w:gridCol w:w="751"/>
        <w:gridCol w:w="1228"/>
        <w:gridCol w:w="1092"/>
        <w:gridCol w:w="955"/>
        <w:gridCol w:w="1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Retirement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denied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checking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 pctile (mean)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Latin American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Caribbean/West Indies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European/Other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23"/>
    <w:bookmarkStart w:id="27" w:name="X1cbc99d8f1a6a5cc19a6ad198454a501253cfd0"/>
    <w:p>
      <w:pPr>
        <w:pStyle w:val="Heading2"/>
      </w:pPr>
      <w:r>
        <w:t xml:space="preserve">Years-in-U.S. Distribution by Origin Region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stribution of years lived in the U.S. by origin region (foreign-born SCF sample, 2022)" title="" id="25" name="Picture"/>
            <a:graphic>
              <a:graphicData uri="http://schemas.openxmlformats.org/drawingml/2006/picture">
                <pic:pic>
                  <pic:nvPicPr>
                    <pic:cNvPr descr="scf_segmented_assimilation_v5_files/figure-docx/desc-yiu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years lived in the U.S. by origin region (foreign-born SCF sample, 2022)</w:t>
      </w:r>
    </w:p>
    <w:bookmarkEnd w:id="27"/>
    <w:bookmarkEnd w:id="28"/>
    <w:bookmarkStart w:id="32" w:name="modeling-results"/>
    <w:p>
      <w:pPr>
        <w:pStyle w:val="Heading1"/>
      </w:pPr>
      <w:r>
        <w:t xml:space="preserve">Modeling Results</w:t>
      </w:r>
    </w:p>
    <w:bookmarkStart w:id="29" w:name="h1-origin-region-main-effects"/>
    <w:p>
      <w:pPr>
        <w:pStyle w:val="Heading2"/>
      </w:pPr>
      <w:r>
        <w:t xml:space="preserve">H1: Origin-Region Main Effects</w:t>
      </w:r>
    </w:p>
    <w:p>
      <w:pPr>
        <w:pStyle w:val="FirstParagraph"/>
      </w:pPr>
      <w:r>
        <w:t xml:space="preserve">We test whether financial outcomes among foreign-born respondents differ by origin</w:t>
      </w:r>
      <w:r>
        <w:t xml:space="preserve"> </w:t>
      </w:r>
      <w:r>
        <w:t xml:space="preserve">region net of years-in-U.S., age, education, marital status, and income. Logistic</w:t>
      </w:r>
      <w:r>
        <w:t xml:space="preserve"> </w:t>
      </w:r>
      <w:r>
        <w:t xml:space="preserve">regression for binary outcomes (</w:t>
      </w:r>
      <w:r>
        <w:rPr>
          <w:rStyle w:val="VerbatimChar"/>
        </w:rPr>
        <w:t xml:space="preserve">scf_glm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binomial()</w:t>
      </w:r>
      <w:r>
        <w:t xml:space="preserve">) and OLS for the continuous</w:t>
      </w:r>
      <w:r>
        <w:t xml:space="preserve"> </w:t>
      </w:r>
      <w:r>
        <w:t xml:space="preserve">net-worth-percentile outcome (</w:t>
      </w:r>
      <w:r>
        <w:rPr>
          <w:rStyle w:val="VerbatimChar"/>
        </w:rPr>
        <w:t xml:space="preserve">scf_ols</w:t>
      </w:r>
      <w:r>
        <w:t xml:space="preserve">). All models pool across the 5 implicates.</w:t>
      </w:r>
    </w:p>
    <w:p>
      <w:pPr>
        <w:pStyle w:val="BodyText"/>
      </w:pPr>
      <w:r>
        <w:t xml:space="preserve">Mexican origin is the reference category — that is, the X6915=500 (</w:t>
      </w:r>
      <w:r>
        <w:t xml:space="preserve">“Central</w:t>
      </w:r>
      <w:r>
        <w:t xml:space="preserve"> </w:t>
      </w:r>
      <w:r>
        <w:t xml:space="preserve">and South American”</w:t>
      </w:r>
      <w:r>
        <w:t xml:space="preserve">) group, which the segmented-assimilation literature treats</w:t>
      </w:r>
      <w:r>
        <w:t xml:space="preserve"> </w:t>
      </w:r>
      <w:r>
        <w:t xml:space="preserve">as the canonical Latin American case. Coefficients indicate how each origin</w:t>
      </w:r>
      <w:r>
        <w:t xml:space="preserve"> </w:t>
      </w:r>
      <w:r>
        <w:t xml:space="preserve">region compares to Latin American foreign-born respondents.</w:t>
      </w:r>
    </w:p>
    <w:p>
      <w:pPr>
        <w:pStyle w:val="SourceCode"/>
      </w:pPr>
      <w:r>
        <w:rPr>
          <w:rStyle w:val="VerbatimChar"/>
        </w:rPr>
        <w:t xml:space="preserve">## Model failed to converge or run properly.</w:t>
      </w:r>
    </w:p>
    <w:p>
      <w:pPr>
        <w:pStyle w:val="SourceCode"/>
      </w:pPr>
      <w:r>
        <w:rPr>
          <w:rStyle w:val="VerbatimChar"/>
        </w:rPr>
        <w:t xml:space="preserve">## Binary models failed to converge.</w:t>
      </w:r>
    </w:p>
    <w:bookmarkEnd w:id="29"/>
    <w:bookmarkStart w:id="30" w:name="h2-pathway-pattern-tests"/>
    <w:p>
      <w:pPr>
        <w:pStyle w:val="Heading2"/>
      </w:pPr>
      <w:r>
        <w:t xml:space="preserve">H2: Pathway-Pattern Tests</w:t>
      </w:r>
    </w:p>
    <w:p>
      <w:pPr>
        <w:pStyle w:val="FirstParagraph"/>
      </w:pPr>
      <w:r>
        <w:t xml:space="preserve">The three pathways predict joint patterns across outcomes within origin region. The</w:t>
      </w:r>
      <w:r>
        <w:t xml:space="preserve"> </w:t>
      </w:r>
      <w:r>
        <w:t xml:space="preserve">pattern matrix below summarizes origin-region odds ratios across the seven outcomes from</w:t>
      </w:r>
      <w:r>
        <w:t xml:space="preserve"> </w:t>
      </w:r>
      <w:r>
        <w:t xml:space="preserve">the H1 specifications. Pathway-coherent patterns — for example, Mexican-origin households</w:t>
      </w:r>
      <w:r>
        <w:t xml:space="preserve"> </w:t>
      </w:r>
      <w:r>
        <w:t xml:space="preserve">showing low retirement and stock ownership combined with high homeownership — would</w:t>
      </w:r>
      <w:r>
        <w:t xml:space="preserve"> </w:t>
      </w:r>
      <w:r>
        <w:t xml:space="preserve">support the segmented-assimilation hypothesis.</w:t>
      </w:r>
    </w:p>
    <w:bookmarkEnd w:id="30"/>
    <w:bookmarkStart w:id="31" w:name="h3-years-in-u.s.-origin-interaction"/>
    <w:p>
      <w:pPr>
        <w:pStyle w:val="Heading2"/>
      </w:pPr>
      <w:r>
        <w:t xml:space="preserve">H3: Years-in-U.S. × Origin Interaction</w:t>
      </w:r>
    </w:p>
    <w:p>
      <w:pPr>
        <w:pStyle w:val="FirstParagraph"/>
      </w:pPr>
      <w:r>
        <w:t xml:space="preserve">Interaction models test whether duration-of-residence effects on financial outcomes</w:t>
      </w:r>
      <w:r>
        <w:t xml:space="preserve"> </w:t>
      </w:r>
      <w:r>
        <w:t xml:space="preserve">differ by origin region. A pure human-capital model predicts a single duration slope</w:t>
      </w:r>
      <w:r>
        <w:t xml:space="preserve"> </w:t>
      </w:r>
      <w:r>
        <w:t xml:space="preserve">across all groups; segmented assimilation predicts that some origin groups show</w:t>
      </w:r>
      <w:r>
        <w:t xml:space="preserve"> </w:t>
      </w:r>
      <w:r>
        <w:t xml:space="preserve">different (or no) convergence trajectories.</w:t>
      </w:r>
    </w:p>
    <w:bookmarkEnd w:id="31"/>
    <w:bookmarkEnd w:id="32"/>
    <w:bookmarkStart w:id="36" w:name="robustness-checks"/>
    <w:p>
      <w:pPr>
        <w:pStyle w:val="Heading1"/>
      </w:pPr>
      <w:r>
        <w:t xml:space="preserve">Robustness Checks</w:t>
      </w:r>
    </w:p>
    <w:bookmarkStart w:id="33" w:name="three-category-origin-recode"/>
    <w:p>
      <w:pPr>
        <w:pStyle w:val="Heading2"/>
      </w:pPr>
      <w:r>
        <w:t xml:space="preserve">Three-Category Origin Recode</w:t>
      </w:r>
    </w:p>
    <w:p>
      <w:pPr>
        <w:pStyle w:val="FirstParagraph"/>
      </w:pPr>
      <w:r>
        <w:t xml:space="preserve">If any cell in the 5-category origin coding falls below n = 30, we re-estimate models</w:t>
      </w:r>
      <w:r>
        <w:t xml:space="preserve"> </w:t>
      </w:r>
      <w:r>
        <w:t xml:space="preserve">with a collapsed 3-category coding (Latin American, Asian, European/Other) for stability.</w:t>
      </w:r>
    </w:p>
    <w:bookmarkEnd w:id="33"/>
    <w:bookmarkStart w:id="34" w:name="race-versus-origin"/>
    <w:p>
      <w:pPr>
        <w:pStyle w:val="Heading2"/>
      </w:pPr>
      <w:r>
        <w:t xml:space="preserve">Race Versus Origin</w:t>
      </w:r>
    </w:p>
    <w:p>
      <w:pPr>
        <w:pStyle w:val="FirstParagraph"/>
      </w:pPr>
      <w:r>
        <w:t xml:space="preserve">Origin region and racial classification (</w:t>
      </w:r>
      <w:r>
        <w:rPr>
          <w:rStyle w:val="VerbatimChar"/>
        </w:rPr>
        <w:t xml:space="preserve">racecl4</w:t>
      </w:r>
      <w:r>
        <w:t xml:space="preserve">) are correlated but not identical.</w:t>
      </w:r>
      <w:r>
        <w:t xml:space="preserve"> </w:t>
      </w:r>
      <w:r>
        <w:t xml:space="preserve">Specifications adding</w:t>
      </w:r>
      <w:r>
        <w:t xml:space="preserve"> </w:t>
      </w:r>
      <w:r>
        <w:rPr>
          <w:rStyle w:val="VerbatimChar"/>
        </w:rPr>
        <w:t xml:space="preserve">race_cat</w:t>
      </w:r>
      <w:r>
        <w:t xml:space="preserve"> </w:t>
      </w:r>
      <w:r>
        <w:t xml:space="preserve">to the H1 models test whether origin-region effects are</w:t>
      </w:r>
      <w:r>
        <w:t xml:space="preserve"> </w:t>
      </w:r>
      <w:r>
        <w:t xml:space="preserve">robust to controlling for racial classification, and whether racial classification</w:t>
      </w:r>
      <w:r>
        <w:t xml:space="preserve"> </w:t>
      </w:r>
      <w:r>
        <w:t xml:space="preserve">mediates origin-region effects.</w:t>
      </w:r>
    </w:p>
    <w:bookmarkEnd w:id="34"/>
    <w:bookmarkStart w:id="35" w:name="net-worth-specification"/>
    <w:p>
      <w:pPr>
        <w:pStyle w:val="Heading2"/>
      </w:pPr>
      <w:r>
        <w:t xml:space="preserve">Net-Worth Specification</w:t>
      </w:r>
    </w:p>
    <w:p>
      <w:pPr>
        <w:pStyle w:val="FirstParagraph"/>
      </w:pPr>
      <w:r>
        <w:t xml:space="preserve">The primary net-worth specification uses percentile within the full SCF distribution. An</w:t>
      </w:r>
      <w:r>
        <w:t xml:space="preserve"> </w:t>
      </w:r>
      <w:r>
        <w:t xml:space="preserve">alternative using</w:t>
      </w:r>
      <w:r>
        <w:t xml:space="preserve"> </w:t>
      </w:r>
      <w:r>
        <w:rPr>
          <w:rStyle w:val="VerbatimChar"/>
        </w:rPr>
        <w:t xml:space="preserve">asinh(networth)</w:t>
      </w:r>
      <w:r>
        <w:t xml:space="preserve"> </w:t>
      </w:r>
      <w:r>
        <w:t xml:space="preserve">is reported as a sensitivity check, which preserves</w:t>
      </w:r>
      <w:r>
        <w:t xml:space="preserve"> </w:t>
      </w:r>
      <w:r>
        <w:t xml:space="preserve">sign for negative net-worth households.</w:t>
      </w:r>
    </w:p>
    <w:bookmarkEnd w:id="35"/>
    <w:bookmarkEnd w:id="36"/>
    <w:bookmarkStart w:id="37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findings will be interpreted under three headings:</w:t>
      </w:r>
    </w:p>
    <w:p>
      <w:pPr>
        <w:pStyle w:val="BodyText"/>
      </w:pPr>
      <w:r>
        <w:rPr>
          <w:b/>
          <w:bCs/>
        </w:rPr>
        <w:t xml:space="preserve">Are origin-region differences durable?</w:t>
      </w:r>
      <w:r>
        <w:t xml:space="preserve"> </w:t>
      </w:r>
      <w:r>
        <w:t xml:space="preserve">A finding that origin-region coefficients</w:t>
      </w:r>
      <w:r>
        <w:t xml:space="preserve"> </w:t>
      </w:r>
      <w:r>
        <w:t xml:space="preserve">remain large and significant after controlling for years-in-U.S., age, education, and</w:t>
      </w:r>
      <w:r>
        <w:t xml:space="preserve"> </w:t>
      </w:r>
      <w:r>
        <w:t xml:space="preserve">income would support segmented-assimilation theory over a pure human-capital convergence</w:t>
      </w:r>
      <w:r>
        <w:t xml:space="preserve"> </w:t>
      </w:r>
      <w:r>
        <w:t xml:space="preserve">model. A finding that origin-region coefficients vanish when controls are added would</w:t>
      </w:r>
      <w:r>
        <w:t xml:space="preserve"> </w:t>
      </w:r>
      <w:r>
        <w:t xml:space="preserve">support the convergence model.</w:t>
      </w:r>
    </w:p>
    <w:p>
      <w:pPr>
        <w:pStyle w:val="BodyText"/>
      </w:pPr>
      <w:r>
        <w:rPr>
          <w:b/>
          <w:bCs/>
        </w:rPr>
        <w:t xml:space="preserve">Pathway-coherent or scattered patterns?</w:t>
      </w:r>
      <w:r>
        <w:t xml:space="preserve"> </w:t>
      </w:r>
      <w:r>
        <w:t xml:space="preserve">Segmented assimilation predicts coherent</w:t>
      </w:r>
      <w:r>
        <w:t xml:space="preserve"> </w:t>
      </w:r>
      <w:r>
        <w:t xml:space="preserve">within-group patterns. Mexican-origin households should show downward-assimilation</w:t>
      </w:r>
      <w:r>
        <w:t xml:space="preserve"> </w:t>
      </w:r>
      <w:r>
        <w:t xml:space="preserve">barriers (high credit denial, low retirement-account ownership) combined with</w:t>
      </w:r>
      <w:r>
        <w:t xml:space="preserve"> </w:t>
      </w:r>
      <w:r>
        <w:t xml:space="preserve">selective-assimilation asset accumulation (relatively high homeownership). Asian-origin</w:t>
      </w:r>
      <w:r>
        <w:t xml:space="preserve"> </w:t>
      </w:r>
      <w:r>
        <w:t xml:space="preserve">households should look like the parallel-integration profile (high mainstream</w:t>
      </w:r>
      <w:r>
        <w:t xml:space="preserve"> </w:t>
      </w:r>
      <w:r>
        <w:t xml:space="preserve">participation). Patterns that scatter across pathways without group coherence weaken the</w:t>
      </w:r>
      <w:r>
        <w:t xml:space="preserve"> </w:t>
      </w:r>
      <w:r>
        <w:t xml:space="preserve">segmented-assimilation interpretation.</w:t>
      </w:r>
    </w:p>
    <w:p>
      <w:pPr>
        <w:pStyle w:val="BodyText"/>
      </w:pPr>
      <w:r>
        <w:rPr>
          <w:b/>
          <w:bCs/>
        </w:rPr>
        <w:t xml:space="preserve">Implications for policy and theory.</w:t>
      </w:r>
      <w:r>
        <w:t xml:space="preserve"> </w:t>
      </w:r>
      <w:r>
        <w:t xml:space="preserve">Wealth and credit-access disparities have</w:t>
      </w:r>
      <w:r>
        <w:t xml:space="preserve"> </w:t>
      </w:r>
      <w:r>
        <w:t xml:space="preserve">generally been studied through the lens of race rather than origin. The 2022 SCF allows</w:t>
      </w:r>
      <w:r>
        <w:t xml:space="preserve"> </w:t>
      </w:r>
      <w:r>
        <w:t xml:space="preserve">the field to begin testing whether origin-region heterogeneity exists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racialized</w:t>
      </w:r>
      <w:r>
        <w:t xml:space="preserve"> </w:t>
      </w:r>
      <w:r>
        <w:t xml:space="preserve">groups — for example, whether Mexican-origin and Cuban-origin Hispanic households show</w:t>
      </w:r>
      <w:r>
        <w:t xml:space="preserve"> </w:t>
      </w:r>
      <w:r>
        <w:t xml:space="preserve">different financial patterns, a critical refinement that earlier surveys could not</w:t>
      </w:r>
      <w:r>
        <w:t xml:space="preserve"> </w:t>
      </w:r>
      <w:r>
        <w:t xml:space="preserve">support.</w:t>
      </w:r>
    </w:p>
    <w:bookmarkEnd w:id="37"/>
    <w:bookmarkStart w:id="38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Single-wave cross-section.</w:t>
      </w:r>
      <w:r>
        <w:t xml:space="preserve"> </w:t>
      </w:r>
      <w:r>
        <w:t xml:space="preserve">The 2022 SCF is the first wave with these immigration</w:t>
      </w:r>
      <w:r>
        <w:t xml:space="preserve"> </w:t>
      </w:r>
      <w:r>
        <w:t xml:space="preserve">questions. No time series is available; cohort and period effects cannot be separated.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parental nativity.</w:t>
      </w:r>
      <w:r>
        <w:t xml:space="preserve"> </w:t>
      </w:r>
      <w:r>
        <w:t xml:space="preserve">Unlike the NSFG used in Papers 3 and 4, the SCF does not</w:t>
      </w:r>
      <w:r>
        <w:t xml:space="preserve"> </w:t>
      </w:r>
      <w:r>
        <w:t xml:space="preserve">collect parental nativity. Generation-1 vs. generation-2 distinctions are not directly</w:t>
      </w:r>
      <w:r>
        <w:t xml:space="preserve"> </w:t>
      </w:r>
      <w:r>
        <w:t xml:space="preserve">observable.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Origin-region collapsing.</w:t>
      </w:r>
      <w:r>
        <w:t xml:space="preserve"> </w:t>
      </w:r>
      <w:r>
        <w:t xml:space="preserve">Sample sizes preclude finer-grained country-of-origin</w:t>
      </w:r>
      <w:r>
        <w:t xml:space="preserve"> </w:t>
      </w:r>
      <w:r>
        <w:t xml:space="preserve">analysis. Heterogeneity within</w:t>
      </w:r>
      <w:r>
        <w:t xml:space="preserve"> </w:t>
      </w:r>
      <w:r>
        <w:t xml:space="preserve">“Asian”</w:t>
      </w:r>
      <w:r>
        <w:t xml:space="preserve"> </w:t>
      </w:r>
      <w:r>
        <w:t xml:space="preserve">or</w:t>
      </w:r>
      <w:r>
        <w:t xml:space="preserve"> </w:t>
      </w:r>
      <w:r>
        <w:t xml:space="preserve">“Other Latin American”</w:t>
      </w:r>
      <w:r>
        <w:t xml:space="preserve"> </w:t>
      </w:r>
      <w:r>
        <w:t xml:space="preserve">categories may obscure</w:t>
      </w:r>
      <w:r>
        <w:t xml:space="preserve"> </w:t>
      </w:r>
      <w:r>
        <w:t xml:space="preserve">pathway-specific patterns.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Selection into U.S. residence.</w:t>
      </w:r>
      <w:r>
        <w:t xml:space="preserve"> </w:t>
      </w:r>
      <w:r>
        <w:t xml:space="preserve">Foreign-born households observed in 2022 are</w:t>
      </w:r>
      <w:r>
        <w:t xml:space="preserve"> </w:t>
      </w:r>
      <w:r>
        <w:t xml:space="preserve">survivors of immigration selection processes. Observed financial patterns reflect this</w:t>
      </w:r>
      <w:r>
        <w:t xml:space="preserve"> </w:t>
      </w:r>
      <w:r>
        <w:t xml:space="preserve">selection alongside assimilation processes.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Disclosure-avoidance modifications.</w:t>
      </w:r>
      <w:r>
        <w:t xml:space="preserve"> </w:t>
      </w:r>
      <w:r>
        <w:t xml:space="preserve">SCF public-use data are altered for disclosure</w:t>
      </w:r>
      <w:r>
        <w:t xml:space="preserve"> </w:t>
      </w:r>
      <w:r>
        <w:t xml:space="preserve">protection, which may attenuate small-cell estimates for the smallest origin groups.</w:t>
      </w:r>
    </w:p>
    <w:bookmarkEnd w:id="38"/>
    <w:bookmarkStart w:id="3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applies the segmented-assimilation framework to U.S. household financial</w:t>
      </w:r>
      <w:r>
        <w:t xml:space="preserve"> </w:t>
      </w:r>
      <w:r>
        <w:t xml:space="preserve">outcomes for the first time using nationally representative data with origin-region</w:t>
      </w:r>
      <w:r>
        <w:t xml:space="preserve"> </w:t>
      </w:r>
      <w:r>
        <w:t xml:space="preserve">detail. The analysis tests whether origin region matters for financial-system</w:t>
      </w:r>
      <w:r>
        <w:t xml:space="preserve"> </w:t>
      </w:r>
      <w:r>
        <w:t xml:space="preserve">incorporation above and beyond duration-of-residence and individual human-capital</w:t>
      </w:r>
      <w:r>
        <w:t xml:space="preserve"> </w:t>
      </w:r>
      <w:r>
        <w:t xml:space="preserve">characteristics, and whether the patterns observed are coherent with the three theoretical</w:t>
      </w:r>
      <w:r>
        <w:t xml:space="preserve"> </w:t>
      </w:r>
      <w:r>
        <w:t xml:space="preserve">pathways — parallel integration, downward assimilation, selective assimilation — or</w:t>
      </w:r>
      <w:r>
        <w:t xml:space="preserve"> </w:t>
      </w:r>
      <w:r>
        <w:t xml:space="preserve">scattered across them.</w:t>
      </w:r>
    </w:p>
    <w:p>
      <w:pPr>
        <w:pStyle w:val="BodyText"/>
      </w:pPr>
      <w:r>
        <w:t xml:space="preserve">The contribution to the broader thesis is to close the loop on the immigration question.</w:t>
      </w:r>
      <w:r>
        <w:t xml:space="preserve"> </w:t>
      </w:r>
      <w:r>
        <w:t xml:space="preserve">Earlier papers established that nativity matters for fertility outcomes (Paper 3) and for</w:t>
      </w:r>
      <w:r>
        <w:t xml:space="preserve"> </w:t>
      </w:r>
      <w:r>
        <w:t xml:space="preserve">unplanned childlessness (Paper 4). Paper 5 returns to the SCF financial-outcome framework</w:t>
      </w:r>
      <w:r>
        <w:t xml:space="preserve"> </w:t>
      </w:r>
      <w:r>
        <w:t xml:space="preserve">that anchors Papers 1 and 2 and tests whether nativity — refined into origin region —</w:t>
      </w:r>
      <w:r>
        <w:t xml:space="preserve"> </w:t>
      </w:r>
      <w:r>
        <w:t xml:space="preserve">also structures the financial system itself.</w:t>
      </w:r>
    </w:p>
    <w:bookmarkEnd w:id="39"/>
    <w:bookmarkStart w:id="40" w:name="appendix-a-variable-list"/>
    <w:p>
      <w:pPr>
        <w:pStyle w:val="Heading1"/>
      </w:pPr>
      <w:r>
        <w:t xml:space="preserve">Appendix A: Variable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Source 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  <w:r>
              <w:t xml:space="preserve"> </w:t>
            </w:r>
            <w:r>
              <w:t xml:space="preserve">(ancestry; non-0 and non-1200)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Foreign-born status (component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X7437</w:t>
            </w:r>
            <w:r>
              <w:t xml:space="preserve">–</w:t>
            </w:r>
            <w:r>
              <w:rPr>
                <w:rStyle w:val="VerbatimChar"/>
              </w:rPr>
              <w:t xml:space="preserve">X7443</w:t>
            </w:r>
            <w:r>
              <w:t xml:space="preserve"> </w:t>
            </w:r>
            <w:r>
              <w:t xml:space="preserve">(years in U.S., max non-zero)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X6915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Spouse Hispanic origin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X7404</w:t>
            </w:r>
            <w:r>
              <w:t xml:space="preserve"> </w:t>
            </w:r>
            <w:r>
              <w:t xml:space="preserve">(auxiliary, not used in main models)</w:t>
            </w:r>
          </w:p>
        </w:tc>
        <w:tc>
          <w:tcPr/>
          <w:p>
            <w:pPr>
              <w:pStyle w:val="Compact"/>
            </w:pPr>
            <w:r>
              <w:t xml:space="preserve">Raw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racecl4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</w:t>
            </w:r>
            <w:r>
              <w:t xml:space="preserve"> </w:t>
            </w:r>
            <w:r>
              <w:t xml:space="preserve">(recoded into 5 levels)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married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worth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networth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Net-worth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nw_pctl</w:t>
            </w:r>
            <w:r>
              <w:t xml:space="preserve"> </w:t>
            </w:r>
            <w:r>
              <w:t xml:space="preserve">(computed on full SCF distribution)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retqliq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turndown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housecl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wgt</w:t>
            </w:r>
          </w:p>
        </w:tc>
        <w:tc>
          <w:tcPr/>
          <w:p>
            <w:pPr>
              <w:pStyle w:val="Compact"/>
            </w:pPr>
            <w:r>
              <w:t xml:space="preserve">Bulletin extract</w:t>
            </w:r>
          </w:p>
        </w:tc>
      </w:tr>
    </w:tbl>
    <w:bookmarkEnd w:id="40"/>
    <w:bookmarkStart w:id="41" w:name="appendix-b-scf-package-workflow-notes"/>
    <w:p>
      <w:pPr>
        <w:pStyle w:val="Heading1"/>
      </w:pPr>
      <w:r>
        <w:t xml:space="preserve">Appendix B: scf Package Workflow Notes</w:t>
      </w:r>
    </w:p>
    <w:p>
      <w:pPr>
        <w:pStyle w:val="FirstParagraph"/>
      </w:pPr>
      <w:r>
        <w:t xml:space="preserve">This document follows the workflow established in Paper 1 (</w:t>
      </w:r>
      <w:r>
        <w:rPr>
          <w:rStyle w:val="VerbatimChar"/>
        </w:rPr>
        <w:t xml:space="preserve">scf_ccbal_analysis_v5.Rmd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scf_download(2022)</w:t>
      </w:r>
      <w:r>
        <w:t xml:space="preserve"> </w:t>
      </w:r>
      <w:r>
        <w:t xml:space="preserve">writes raw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scf_data/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scf_load(2022, data_directory = "scf_data")</w:t>
      </w:r>
      <w:r>
        <w:t xml:space="preserve"> </w:t>
      </w:r>
      <w:r>
        <w:t xml:space="preserve">returns an object with</w:t>
      </w:r>
      <w:r>
        <w:t xml:space="preserve"> </w:t>
      </w:r>
      <w:r>
        <w:rPr>
          <w:rStyle w:val="VerbatimChar"/>
        </w:rPr>
        <w:t xml:space="preserve">$mi_design[[1..5]]</w:t>
      </w:r>
      <w:r>
        <w:t xml:space="preserve"> </w:t>
      </w:r>
      <w:r>
        <w:t xml:space="preserve">survey-design slots, one per implicate.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scf_update(scf_obj, new_var = expr, ...)</w:t>
      </w:r>
      <w:r>
        <w:t xml:space="preserve"> </w:t>
      </w:r>
      <w:r>
        <w:t xml:space="preserve">adds variables to all 5 implicates.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scf_mean()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scf_glm()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scf_ols()</w:t>
      </w:r>
      <w:r>
        <w:t xml:space="preserve"> </w:t>
      </w:r>
      <w:r>
        <w:t xml:space="preserve">fit pooled models with Rubin’s-Rules pooling</w:t>
      </w:r>
      <w:r>
        <w:t xml:space="preserve"> </w:t>
      </w:r>
      <w:r>
        <w:t xml:space="preserve">and replicate-weight-based variance.</w:t>
      </w:r>
    </w:p>
    <w:p>
      <w:pPr>
        <w:pStyle w:val="Compact"/>
        <w:numPr>
          <w:ilvl w:val="0"/>
          <w:numId w:val="1002"/>
        </w:numPr>
      </w:pPr>
      <w:r>
        <w:t xml:space="preserve">Subsetting (e.g. to the foreign-born sample) is done by copying the object and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-ing each</w:t>
      </w:r>
      <w:r>
        <w:t xml:space="preserve"> </w:t>
      </w:r>
      <w:r>
        <w:rPr>
          <w:rStyle w:val="VerbatimChar"/>
        </w:rPr>
        <w:t xml:space="preserve">mi_design[[i]]</w:t>
      </w:r>
      <w:r>
        <w:t xml:space="preserve"> </w:t>
      </w:r>
      <w:r>
        <w:t xml:space="preserve">slot manually.</w:t>
      </w:r>
    </w:p>
    <w:p>
      <w:pPr>
        <w:pStyle w:val="FirstParagraph"/>
      </w:pPr>
      <w:r>
        <w:t xml:space="preserve">The new 2022 immigration variables (</w:t>
      </w:r>
      <w:r>
        <w:rPr>
          <w:rStyle w:val="VerbatimChar"/>
        </w:rPr>
        <w:t xml:space="preserve">X6915</w:t>
      </w:r>
      <w:r>
        <w:t xml:space="preserve">,</w:t>
      </w:r>
      <w:r>
        <w:t xml:space="preserve"> </w:t>
      </w:r>
      <w:r>
        <w:rPr>
          <w:rStyle w:val="VerbatimChar"/>
        </w:rPr>
        <w:t xml:space="preserve">X7404</w:t>
      </w:r>
      <w:r>
        <w:t xml:space="preserve">,</w:t>
      </w:r>
      <w:r>
        <w:t xml:space="preserve"> </w:t>
      </w:r>
      <w:r>
        <w:rPr>
          <w:rStyle w:val="VerbatimChar"/>
        </w:rPr>
        <w:t xml:space="preserve">X7437</w:t>
      </w:r>
      <w:r>
        <w:t xml:space="preserve">–</w:t>
      </w:r>
      <w:r>
        <w:rPr>
          <w:rStyle w:val="VerbatimChar"/>
        </w:rPr>
        <w:t xml:space="preserve">X7443</w:t>
      </w:r>
      <w:r>
        <w:t xml:space="preserve">) are not in the</w:t>
      </w:r>
      <w:r>
        <w:t xml:space="preserve"> </w:t>
      </w:r>
      <w:r>
        <w:t xml:space="preserve">Bulletin summary extract that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 builds. The diagnostic chunk at the</w:t>
      </w:r>
      <w:r>
        <w:t xml:space="preserve"> </w:t>
      </w:r>
      <w:r>
        <w:t xml:space="preserve">top of this document attempts to merge them in from the raw 2022 SCF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file. If</w:t>
      </w:r>
      <w:r>
        <w:t xml:space="preserve"> </w:t>
      </w:r>
      <w:r>
        <w:t xml:space="preserve">the merge fails, those analyses cannot proceed.</w:t>
      </w:r>
    </w:p>
    <w:bookmarkEnd w:id="41"/>
    <w:bookmarkStart w:id="42" w:name="appendix-c-v5-methodological-notes"/>
    <w:p>
      <w:pPr>
        <w:pStyle w:val="Heading1"/>
      </w:pPr>
      <w:r>
        <w:t xml:space="preserve">Appendix C: V5 Methodological Notes</w:t>
      </w:r>
    </w:p>
    <w:p>
      <w:pPr>
        <w:pStyle w:val="FirstParagraph"/>
      </w:pPr>
      <w:r>
        <w:t xml:space="preserve">This V5 build incorporates five corrections from the V3 knit diagnosis: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Foreign-born identification corrected.</w:t>
      </w:r>
      <w:r>
        <w:t xml:space="preserve"> </w:t>
      </w:r>
      <w:r>
        <w:t xml:space="preserve">V3 defined foreign-born as</w:t>
      </w:r>
      <w:r>
        <w:t xml:space="preserve"> </w:t>
      </w:r>
      <w:r>
        <w:rPr>
          <w:rStyle w:val="VerbatimChar"/>
        </w:rPr>
        <w:t xml:space="preserve">X6915 != 0</w:t>
      </w:r>
      <w:r>
        <w:t xml:space="preserve">,</w:t>
      </w:r>
      <w:r>
        <w:t xml:space="preserve"> </w:t>
      </w:r>
      <w:r>
        <w:t xml:space="preserve">which incorrectly flagged U.S.-born respondents reporting European,</w:t>
      </w:r>
      <w:r>
        <w:t xml:space="preserve"> </w:t>
      </w:r>
      <w:r>
        <w:t xml:space="preserve">“American,”</w:t>
      </w:r>
      <w:r>
        <w:t xml:space="preserve"> </w:t>
      </w:r>
      <w:r>
        <w:t xml:space="preserve">and</w:t>
      </w:r>
      <w:r>
        <w:t xml:space="preserve"> </w:t>
      </w:r>
      <w:r>
        <w:t xml:space="preserve">African ancestry as immigrants. V5 requires both</w:t>
      </w:r>
      <w:r>
        <w:t xml:space="preserve"> </w:t>
      </w:r>
      <w:r>
        <w:rPr>
          <w:rStyle w:val="VerbatimChar"/>
        </w:rPr>
        <w:t xml:space="preserve">X6915</w:t>
      </w:r>
      <w:r>
        <w:t xml:space="preserve"> </w:t>
      </w:r>
      <w:r>
        <w:t xml:space="preserve">indicating non-American</w:t>
      </w:r>
      <w:r>
        <w:t xml:space="preserve"> </w:t>
      </w:r>
      <w:r>
        <w:t xml:space="preserve">ancestry AND</w:t>
      </w:r>
      <w:r>
        <w:t xml:space="preserve"> </w:t>
      </w:r>
      <w:r>
        <w:rPr>
          <w:rStyle w:val="VerbatimChar"/>
        </w:rPr>
        <w:t xml:space="preserve">years_in_us &gt; 0</w:t>
      </w:r>
      <w:r>
        <w:t xml:space="preserve"> </w:t>
      </w:r>
      <w:r>
        <w:t xml:space="preserve">(which the SCF only asks of foreign-born). This</w:t>
      </w:r>
      <w:r>
        <w:t xml:space="preserve"> </w:t>
      </w:r>
      <w:r>
        <w:t xml:space="preserve">produces a sample composition consistent with ACS distributions of the U.S. foreign-</w:t>
      </w:r>
      <w:r>
        <w:t xml:space="preserve"> </w:t>
      </w:r>
      <w:r>
        <w:t xml:space="preserve">born population.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Net-worth percentile computed on full SCF distribution.</w:t>
      </w:r>
      <w:r>
        <w:t xml:space="preserve"> </w:t>
      </w:r>
      <w:r>
        <w:t xml:space="preserve">V3 computed</w:t>
      </w:r>
      <w:r>
        <w:t xml:space="preserve"> </w:t>
      </w:r>
      <w:r>
        <w:rPr>
          <w:rStyle w:val="VerbatimChar"/>
        </w:rPr>
        <w:t xml:space="preserve">nw_pctl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scf_fb</w:t>
      </w:r>
      <w:r>
        <w:t xml:space="preserve"> </w:t>
      </w:r>
      <w:r>
        <w:t xml:space="preserve">(the foreign-born subset), so all foreign-born respondents fell in</w:t>
      </w:r>
      <w:r>
        <w:t xml:space="preserve"> </w:t>
      </w:r>
      <w:r>
        <w:t xml:space="preserve">the 0-100 range of the</w:t>
      </w:r>
      <w:r>
        <w:t xml:space="preserve"> </w:t>
      </w:r>
      <w:r>
        <w:rPr>
          <w:i/>
          <w:iCs/>
        </w:rPr>
        <w:t xml:space="preserve">foreign-born</w:t>
      </w:r>
      <w:r>
        <w:t xml:space="preserve"> </w:t>
      </w:r>
      <w:r>
        <w:t xml:space="preserve">distribution rather than the full U.S.</w:t>
      </w:r>
      <w:r>
        <w:t xml:space="preserve"> </w:t>
      </w:r>
      <w:r>
        <w:t xml:space="preserve">distribution. V5 computes</w:t>
      </w:r>
      <w:r>
        <w:t xml:space="preserve"> </w:t>
      </w:r>
      <w:r>
        <w:rPr>
          <w:rStyle w:val="VerbatimChar"/>
        </w:rPr>
        <w:t xml:space="preserve">nw_pctl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scf_update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scf_2022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subsetting, so percentiles reflect position in the full U.S. wealth distribution.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Quasi-complete separation pre-checked.</w:t>
      </w:r>
      <w:r>
        <w:t xml:space="preserve"> </w:t>
      </w:r>
      <w:r>
        <w:t xml:space="preserve">V3 binary outcomes (Stocks, No Checking,</w:t>
      </w:r>
      <w:r>
        <w:t xml:space="preserve"> </w:t>
      </w:r>
      <w:r>
        <w:t xml:space="preserve">Credit Denied) produced models with standard errors of</w:t>
      </w:r>
      <w:r>
        <w:t xml:space="preserve"> </w:t>
      </w:r>
      <m:oMath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because at least</w:t>
      </w:r>
      <w:r>
        <w:t xml:space="preserve"> </w:t>
      </w:r>
      <w:r>
        <w:t xml:space="preserve">one origin × outcome cell had zero within-cell variance. V5 includes a pre-check</w:t>
      </w:r>
      <w:r>
        <w:t xml:space="preserve"> </w:t>
      </w:r>
      <w:r>
        <w:t xml:space="preserve">in the cache loop and the H3 chunk: if any origin region has zero variance on the</w:t>
      </w:r>
      <w:r>
        <w:t xml:space="preserve"> </w:t>
      </w:r>
      <w:r>
        <w:t xml:space="preserve">outcome, the model is skipped and the user is told why. This prevents reporting</w:t>
      </w:r>
      <w:r>
        <w:t xml:space="preserve"> </w:t>
      </w:r>
      <w:r>
        <w:t xml:space="preserve">noise as findings.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H3 interaction errors surfaced.</w:t>
      </w:r>
      <w:r>
        <w:t xml:space="preserve"> </w:t>
      </w:r>
      <w:r>
        <w:t xml:space="preserve">V3 silently swallowed all H3 model errors via</w:t>
      </w:r>
      <w:r>
        <w:t xml:space="preserve"> </w:t>
      </w:r>
      <w:r>
        <w:rPr>
          <w:rStyle w:val="VerbatimChar"/>
        </w:rPr>
        <w:t xml:space="preserve">tryCatch(..., error = function(e) NULL)</w:t>
      </w:r>
      <w:r>
        <w:t xml:space="preserve">, leaving Table 4 entirely populated with</w:t>
      </w:r>
      <w:r>
        <w:t xml:space="preserve"> </w:t>
      </w:r>
      <w:r>
        <w:rPr>
          <w:rStyle w:val="VerbatimChar"/>
        </w:rPr>
        <w:t xml:space="preserve">--</w:t>
      </w:r>
      <w:r>
        <w:t xml:space="preserve">. V5 captures error messages and reports them per-outcome, and reports each</w:t>
      </w:r>
      <w:r>
        <w:t xml:space="preserve"> </w:t>
      </w:r>
      <w:r>
        <w:t xml:space="preserve">interaction term individually rather than computing a misleading</w:t>
      </w:r>
      <w:r>
        <w:t xml:space="preserve"> </w:t>
      </w:r>
      <w:r>
        <w:t xml:space="preserve">“joint p-value”</w:t>
      </w:r>
      <w:r>
        <w:t xml:space="preserve"> </w:t>
      </w:r>
      <w:r>
        <w:t xml:space="preserve">as</w:t>
      </w:r>
      <w:r>
        <w:t xml:space="preserve"> </w:t>
      </w:r>
      <w:r>
        <w:t xml:space="preserve">the minimum across terms (the minimum-p approach is anti-conservative, not</w:t>
      </w:r>
      <w:r>
        <w:t xml:space="preserve"> </w:t>
      </w:r>
      <w:r>
        <w:t xml:space="preserve">conservative as V3 erroneously stated).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Tables reformatted for readability.</w:t>
      </w:r>
      <w:r>
        <w:t xml:space="preserve"> </w:t>
      </w:r>
      <w:r>
        <w:t xml:space="preserve">V3 produced 9-column tables with stacked</w:t>
      </w:r>
      <w:r>
        <w:t xml:space="preserve"> </w:t>
      </w:r>
      <w:r>
        <w:t xml:space="preserve">Baseline/Full rows, leftover row-name columns, and unbroken</w:t>
      </w:r>
      <w:r>
        <w:t xml:space="preserve"> </w:t>
      </w:r>
      <w:r>
        <w:rPr>
          <w:rStyle w:val="VerbatimChar"/>
        </w:rPr>
        <w:t xml:space="preserve">origin_region</w:t>
      </w:r>
      <w:r>
        <w:t xml:space="preserve"> </w:t>
      </w:r>
      <w:r>
        <w:t xml:space="preserve">prefix</w:t>
      </w:r>
      <w:r>
        <w:t xml:space="preserve"> </w:t>
      </w:r>
      <w:r>
        <w:t xml:space="preserve">strings — all of which made the Word output illegible. V5 uses a</w:t>
      </w:r>
      <w:r>
        <w:t xml:space="preserve"> </w:t>
      </w:r>
      <w:r>
        <w:rPr>
          <w:rStyle w:val="VerbatimChar"/>
        </w:rPr>
        <w:t xml:space="preserve">format_h1_display</w:t>
      </w:r>
      <w:r>
        <w:t xml:space="preserve"> </w:t>
      </w:r>
      <w:r>
        <w:t xml:space="preserve">helper that pivots the Baseline and Full results side-by-side as columns, strips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origin_region</w:t>
      </w:r>
      <w:r>
        <w:t xml:space="preserve"> </w:t>
      </w:r>
      <w:r>
        <w:t xml:space="preserve">prefix from origin labels, suppresses row names, and reports</w:t>
      </w:r>
      <w:r>
        <w:t xml:space="preserve"> </w:t>
      </w:r>
      <w:r>
        <w:t xml:space="preserve">one row per origin region. Table width drops from 9 columns to 6.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Assimilation in the American Financial System: Origin-Based Gradients in Immigrant Household Finances</dc:title>
  <dc:creator>Delroy Nichols</dc:creator>
  <cp:keywords/>
  <dcterms:created xsi:type="dcterms:W3CDTF">2026-04-29T23:08:11Z</dcterms:created>
  <dcterms:modified xsi:type="dcterms:W3CDTF">2026-04-29T23:08:11Z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output">
    <vt:lpwstr/>
  </property>
  <property fmtid="{D5CDD505-2E9C-101B-9397-08002B2CF9AE}" pid="4" name="subtitle">
    <vt:lpwstr>Evidence from the 2022 Survey of Consumer Finances</vt:lpwstr>
  </property>
</Properties>
</file>