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Nativity, Economic Status, and Childlessness in America</w:t>
      </w:r>
    </w:p>
    <w:p>
      <w:pPr>
        <w:pStyle w:val="Subtitle"/>
      </w:pPr>
      <w:r>
        <w:t xml:space="preserve">A Nativity Analysis Using the National Survey of Family Growth (2022–2023)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2026-04-11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directly tests the hypothesis that nativity — being foreign-born versus</w:t>
      </w:r>
      <w:r>
        <w:t xml:space="preserve"> </w:t>
      </w:r>
      <w:r>
        <w:t xml:space="preserve">native-born — explains racial and ethnic differences in completed childlessness among</w:t>
      </w:r>
      <w:r>
        <w:t xml:space="preserve"> </w:t>
      </w:r>
      <w:r>
        <w:t xml:space="preserve">U.S. women. Using the 2022–2023 National Survey of Family Growth (NSFG), we analyze</w:t>
      </w:r>
      <w:r>
        <w:t xml:space="preserve"> </w:t>
      </w:r>
      <w:r>
        <w:t xml:space="preserve">women aged 40–49 who have reached the end of their childbearing years. The NSFG provides</w:t>
      </w:r>
      <w:r>
        <w:t xml:space="preserve"> </w:t>
      </w:r>
      <w:r>
        <w:t xml:space="preserve">what the Survey of Consumer Finances cannot: a definitive measure of biological fertility</w:t>
      </w:r>
      <w:r>
        <w:t xml:space="preserve"> </w:t>
      </w:r>
      <w:r>
        <w:t xml:space="preserve">(children ever born), nativity data for the respondent, and standard economic and</w:t>
      </w:r>
      <w:r>
        <w:t xml:space="preserve"> </w:t>
      </w:r>
      <w:r>
        <w:t xml:space="preserve">demographic controls.</w:t>
      </w:r>
    </w:p>
    <w:p>
      <w:pPr>
        <w:pStyle w:val="BodyText"/>
      </w:pPr>
      <w:r>
        <w:t xml:space="preserve">Using a sequential logistic regression design, we first estimate the unconditional racial</w:t>
      </w:r>
      <w:r>
        <w:t xml:space="preserve"> </w:t>
      </w:r>
      <w:r>
        <w:t xml:space="preserve">gradient in completed childlessness, then introduce nativity status (foreign-born vs.</w:t>
      </w:r>
      <w:r>
        <w:t xml:space="preserve"> </w:t>
      </w:r>
      <w:r>
        <w:t xml:space="preserve">native-born) to determine how much of the racial gradient is attributable to nativity</w:t>
      </w:r>
      <w:r>
        <w:t xml:space="preserve"> </w:t>
      </w:r>
      <w:r>
        <w:t xml:space="preserve">composition, and finally add economic and demographic controls to identify the residual.</w:t>
      </w:r>
      <w:r>
        <w:t xml:space="preserve"> </w:t>
      </w:r>
      <w:r>
        <w:t xml:space="preserve">We test whether the effects of education and marriage on childlessness differ by nativity</w:t>
      </w:r>
      <w:r>
        <w:t xml:space="preserve"> </w:t>
      </w:r>
      <w:r>
        <w:t xml:space="preserve">through interaction models. Parental birthplace variables were not available in the</w:t>
      </w:r>
      <w:r>
        <w:t xml:space="preserve"> </w:t>
      </w:r>
      <w:r>
        <w:t xml:space="preserve">2022–2023 public-use file, limiting the analysis to a two-category nativity measure</w:t>
      </w:r>
      <w:r>
        <w:t xml:space="preserve"> </w:t>
      </w:r>
      <w:r>
        <w:t xml:space="preserve">rather than the full three-category generational status (first, second, third-plus</w:t>
      </w:r>
      <w:r>
        <w:t xml:space="preserve"> </w:t>
      </w:r>
      <w:r>
        <w:t xml:space="preserve">generation) originally planned.</w:t>
      </w:r>
    </w:p>
    <w:p>
      <w:pPr>
        <w:pStyle w:val="BodyText"/>
      </w:pPr>
      <w:r>
        <w:t xml:space="preserve">This study completes a three-paper thesis: the first paper analyzed credit card</w:t>
      </w:r>
      <w:r>
        <w:t xml:space="preserve"> </w:t>
      </w:r>
      <w:r>
        <w:t xml:space="preserve">indebtedness, the second examined the financial balance sheet of co-resident</w:t>
      </w:r>
      <w:r>
        <w:t xml:space="preserve"> </w:t>
      </w:r>
      <w:r>
        <w:t xml:space="preserve">childlessness, and this paper provides the direct nativity test that the SCF-based</w:t>
      </w:r>
      <w:r>
        <w:t xml:space="preserve"> </w:t>
      </w:r>
      <w:r>
        <w:t xml:space="preserve">analyses could only theorize about.</w:t>
      </w:r>
    </w:p>
    <w:p>
      <w:r>
        <w:pict>
          <v:rect style="width:0;height:1.5pt" o:hralign="center" o:hrstd="t" o:hr="t"/>
        </w:pict>
      </w:r>
    </w:p>
    <w:bookmarkEnd w:id="9"/>
    <w:bookmarkStart w:id="1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first two papers in this thesis established that (1) the transition to parenthood is</w:t>
      </w:r>
      <w:r>
        <w:t xml:space="preserve"> </w:t>
      </w:r>
      <w:r>
        <w:t xml:space="preserve">the strongest demographic predictor of credit card indebtedness, and (2) the financial</w:t>
      </w:r>
      <w:r>
        <w:t xml:space="preserve"> </w:t>
      </w:r>
      <w:r>
        <w:t xml:space="preserve">balance sheet of childless households differs systematically from that of parents — with</w:t>
      </w:r>
      <w:r>
        <w:t xml:space="preserve"> </w:t>
      </w:r>
      <w:r>
        <w:t xml:space="preserve">retirement asset accumulation and credit constraints, not income, distinguishing the two</w:t>
      </w:r>
      <w:r>
        <w:t xml:space="preserve"> </w:t>
      </w:r>
      <w:r>
        <w:t xml:space="preserve">groups. Both analyses used the Survey of Consumer Finances (SCF), which provides</w:t>
      </w:r>
      <w:r>
        <w:t xml:space="preserve"> </w:t>
      </w:r>
      <w:r>
        <w:t xml:space="preserve">unmatched financial detail but lacks any measure of nativity or biological fertility.</w:t>
      </w:r>
    </w:p>
    <w:p>
      <w:pPr>
        <w:pStyle w:val="BodyText"/>
      </w:pPr>
      <w:r>
        <w:t xml:space="preserve">The SCF companion paper found that racial and ethnic differences in co-resident</w:t>
      </w:r>
      <w:r>
        <w:t xml:space="preserve"> </w:t>
      </w:r>
      <w:r>
        <w:t xml:space="preserve">childlessness were fully absorbed by financial and demographic controls, and hypothesized</w:t>
      </w:r>
      <w:r>
        <w:t xml:space="preserve"> </w:t>
      </w:r>
      <w:r>
        <w:t xml:space="preserve">— based on external literature — that immigration-driven compositional effects might</w:t>
      </w:r>
      <w:r>
        <w:t xml:space="preserve"> </w:t>
      </w:r>
      <w:r>
        <w:t xml:space="preserve">explain the descriptive racial gradient. This paper tests that hypothesis directly.</w:t>
      </w:r>
    </w:p>
    <w:p>
      <w:pPr>
        <w:pStyle w:val="BodyText"/>
      </w:pPr>
      <w:r>
        <w:t xml:space="preserve">The theoretical framework for this test draws on the classic assimilation model, which</w:t>
      </w:r>
      <w:r>
        <w:t xml:space="preserve"> </w:t>
      </w:r>
      <w:r>
        <w:t xml:space="preserve">predicts a linear convergence of immigrant fertility toward native-born norms across</w:t>
      </w:r>
      <w:r>
        <w:t xml:space="preserve"> </w:t>
      </w:r>
      <w:r>
        <w:t xml:space="preserve">generations (Parrado &amp; Morgan, 2008; Hill &amp; Johnson, 2004). Under this model,</w:t>
      </w:r>
      <w:r>
        <w:t xml:space="preserve"> </w:t>
      </w:r>
      <w:r>
        <w:t xml:space="preserve">first-generation immigrants arrive with fertility norms shaped by their origin countries,</w:t>
      </w:r>
      <w:r>
        <w:t xml:space="preserve"> </w:t>
      </w:r>
      <w:r>
        <w:t xml:space="preserve">while the second generation — raised in the U.S. — exhibits fertility patterns closer to</w:t>
      </w:r>
      <w:r>
        <w:t xml:space="preserve"> </w:t>
      </w:r>
      <w:r>
        <w:t xml:space="preserve">the native-born population. By the third-plus generation, convergence is expected to be</w:t>
      </w:r>
      <w:r>
        <w:t xml:space="preserve"> </w:t>
      </w:r>
      <w:r>
        <w:t xml:space="preserve">largely complete. However, contemporary scholarship has complicated this linear narrative.</w:t>
      </w:r>
      <w:r>
        <w:t xml:space="preserve"> </w:t>
      </w:r>
      <w:r>
        <w:t xml:space="preserve">Portes and Zhou’s (1993) theory of</w:t>
      </w:r>
      <w:r>
        <w:t xml:space="preserve"> </w:t>
      </w:r>
      <w:r>
        <w:rPr>
          <w:i/>
          <w:iCs/>
        </w:rPr>
        <w:t xml:space="preserve">segmented assimilation</w:t>
      </w:r>
      <w:r>
        <w:t xml:space="preserve"> </w:t>
      </w:r>
      <w:r>
        <w:t xml:space="preserve">argues that the trajectory is</w:t>
      </w:r>
      <w:r>
        <w:t xml:space="preserve"> </w:t>
      </w:r>
      <w:r>
        <w:t xml:space="preserve">not uniform: different immigrant groups may follow divergent pathways depending on their</w:t>
      </w:r>
      <w:r>
        <w:t xml:space="preserve"> </w:t>
      </w:r>
      <w:r>
        <w:t xml:space="preserve">socioeconomic resources, the co-ethnic community they enter, and the opportunity structure</w:t>
      </w:r>
      <w:r>
        <w:t xml:space="preserve"> </w:t>
      </w:r>
      <w:r>
        <w:t xml:space="preserve">they encounter. For example, high-SES Hispanic immigrants (e.g., from South America or</w:t>
      </w:r>
      <w:r>
        <w:t xml:space="preserve"> </w:t>
      </w:r>
      <w:r>
        <w:t xml:space="preserve">Cuba) may follow a different fertility trajectory than lower-SES immigrants from Central</w:t>
      </w:r>
      <w:r>
        <w:t xml:space="preserve"> </w:t>
      </w:r>
      <w:r>
        <w:t xml:space="preserve">America. While our two-category nativity measure cannot directly test segmented</w:t>
      </w:r>
      <w:r>
        <w:t xml:space="preserve"> </w:t>
      </w:r>
      <w:r>
        <w:t xml:space="preserve">assimilation — which would require country-of-origin data and a three-category</w:t>
      </w:r>
      <w:r>
        <w:t xml:space="preserve"> </w:t>
      </w:r>
      <w:r>
        <w:t xml:space="preserve">generational variable — we frame our analysis as consistent with the classic model and</w:t>
      </w:r>
      <w:r>
        <w:t xml:space="preserve"> </w:t>
      </w:r>
      <w:r>
        <w:t xml:space="preserve">note where the results suggest more complex dynamics at work.</w:t>
      </w:r>
    </w:p>
    <w:p>
      <w:pPr>
        <w:pStyle w:val="BodyText"/>
      </w:pPr>
      <w:r>
        <w:t xml:space="preserve">The National Survey of Family Growth (NSFG) is the premier U.S. dataset on fertility and</w:t>
      </w:r>
      <w:r>
        <w:t xml:space="preserve"> </w:t>
      </w:r>
      <w:r>
        <w:t xml:space="preserve">family formation. It provides three capabilities the SCF lacks: (1) a definitive measure</w:t>
      </w:r>
      <w:r>
        <w:t xml:space="preserve"> </w:t>
      </w:r>
      <w:r>
        <w:t xml:space="preserve">of biological fertility — children ever born (</w:t>
      </w:r>
      <w:r>
        <w:rPr>
          <w:rStyle w:val="VerbatimChar"/>
        </w:rPr>
        <w:t xml:space="preserve">PARITY</w:t>
      </w:r>
      <w:r>
        <w:t xml:space="preserve">), not merely co-resident children;</w:t>
      </w:r>
      <w:r>
        <w:t xml:space="preserve"> </w:t>
      </w:r>
      <w:r>
        <w:t xml:space="preserve">(2) nativity data for the respondent, enabling a direct foreign-born/native-born</w:t>
      </w:r>
      <w:r>
        <w:t xml:space="preserve"> </w:t>
      </w:r>
      <w:r>
        <w:t xml:space="preserve">comparison</w:t>
      </w:r>
      <w:r>
        <w:rPr>
          <w:rStyle w:val="FootnoteReference"/>
        </w:rPr>
        <w:footnoteReference w:id="10"/>
      </w:r>
      <w:r>
        <w:t xml:space="preserve">; and (3)</w:t>
      </w:r>
      <w:r>
        <w:t xml:space="preserve"> </w:t>
      </w:r>
      <w:r>
        <w:t xml:space="preserve">fertility intentions, which can distinguish voluntary from involuntary childlessness.</w:t>
      </w:r>
    </w:p>
    <w:p>
      <w:pPr>
        <w:pStyle w:val="BodyText"/>
      </w:pPr>
      <w:r>
        <w:rPr>
          <w:b/>
          <w:bCs/>
        </w:rPr>
        <w:t xml:space="preserve">Note on sample:</w:t>
      </w:r>
      <w:r>
        <w:t xml:space="preserve"> </w:t>
      </w:r>
      <w:r>
        <w:t xml:space="preserve">This analysis is restricted to</w:t>
      </w:r>
      <w:r>
        <w:t xml:space="preserve"> </w:t>
      </w:r>
      <w:r>
        <w:rPr>
          <w:b/>
          <w:bCs/>
        </w:rPr>
        <w:t xml:space="preserve">female respondents only</w:t>
      </w:r>
      <w:r>
        <w:t xml:space="preserve">, which is</w:t>
      </w:r>
      <w:r>
        <w:t xml:space="preserve"> </w:t>
      </w:r>
      <w:r>
        <w:t xml:space="preserve">the demographic standard for measuring completed fertility. The NSFG interviews men and</w:t>
      </w:r>
      <w:r>
        <w:t xml:space="preserve"> </w:t>
      </w:r>
      <w:r>
        <w:t xml:space="preserve">women using separate questionnaire files with different variable structures; the male</w:t>
      </w:r>
      <w:r>
        <w:t xml:space="preserve"> </w:t>
      </w:r>
      <w:r>
        <w:t xml:space="preserve">file is not pooled here.</w:t>
      </w:r>
      <w:r>
        <w:rPr>
          <w:rStyle w:val="FootnoteReference"/>
        </w:rPr>
        <w:footnoteReference w:id="11"/>
      </w:r>
    </w:p>
    <w:p>
      <w:pPr>
        <w:pStyle w:val="BodyText"/>
      </w:pPr>
      <w:r>
        <w:rPr>
          <w:b/>
          <w:bCs/>
        </w:rPr>
        <w:t xml:space="preserve">Research Questions: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Primary:</w:t>
      </w:r>
      <w:r>
        <w:t xml:space="preserve"> </w:t>
      </w:r>
      <w:r>
        <w:t xml:space="preserve">To what extent does nativity (foreign-born vs. native-born) explain racial</w:t>
      </w:r>
      <w:r>
        <w:t xml:space="preserve"> </w:t>
      </w:r>
      <w:r>
        <w:t xml:space="preserve">and ethnic differences in completed childlessness among U.S. women?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Secondary (Mediation):</w:t>
      </w:r>
      <w:r>
        <w:t xml:space="preserve"> </w:t>
      </w:r>
      <w:r>
        <w:t xml:space="preserve">Do economic factors (education, income, employment) and</w:t>
      </w:r>
      <w:r>
        <w:t xml:space="preserve"> </w:t>
      </w:r>
      <w:r>
        <w:t xml:space="preserve">family structure (marital status) mediate the relationship between nativity and</w:t>
      </w:r>
      <w:r>
        <w:t xml:space="preserve"> </w:t>
      </w:r>
      <w:r>
        <w:t xml:space="preserve">childlessness?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Secondary (Interaction):</w:t>
      </w:r>
      <w:r>
        <w:t xml:space="preserve"> </w:t>
      </w:r>
      <w:r>
        <w:t xml:space="preserve">Do the effects of education and marriage on childlessness</w:t>
      </w:r>
      <w:r>
        <w:t xml:space="preserve"> </w:t>
      </w:r>
      <w:r>
        <w:t xml:space="preserve">differ by nativity status?</w:t>
      </w:r>
    </w:p>
    <w:p>
      <w:r>
        <w:pict>
          <v:rect style="width:0;height:1.5pt" o:hralign="center" o:hrstd="t" o:hr="t"/>
        </w:pict>
      </w:r>
    </w:p>
    <w:bookmarkEnd w:id="12"/>
    <w:bookmarkStart w:id="17" w:name="data-and-methods"/>
    <w:p>
      <w:pPr>
        <w:pStyle w:val="Heading1"/>
      </w:pPr>
      <w:r>
        <w:t xml:space="preserve">Data and Methods</w:t>
      </w:r>
    </w:p>
    <w:bookmarkStart w:id="13" w:name="data-source"/>
    <w:p>
      <w:pPr>
        <w:pStyle w:val="Heading2"/>
      </w:pPr>
      <w:r>
        <w:t xml:space="preserve">Data Source</w:t>
      </w:r>
    </w:p>
    <w:p>
      <w:pPr>
        <w:pStyle w:val="FirstParagraph"/>
      </w:pPr>
      <w:r>
        <w:t xml:space="preserve">We use the female respondent file from the 2022–2023 NSFG, the most recent wave</w:t>
      </w:r>
      <w:r>
        <w:t xml:space="preserve"> </w:t>
      </w:r>
      <w:r>
        <w:t xml:space="preserve">available. The NSFG surveys women aged 15–49 in the civilian noninstitutionalized</w:t>
      </w:r>
      <w:r>
        <w:t xml:space="preserve"> </w:t>
      </w:r>
      <w:r>
        <w:t xml:space="preserve">household population. Data were collected by NORC at the University of Chicago using</w:t>
      </w:r>
      <w:r>
        <w:t xml:space="preserve"> </w:t>
      </w:r>
      <w:r>
        <w:t xml:space="preserve">computer-assisted personal interviewing (CAPI), with sensitive items administered via</w:t>
      </w:r>
      <w:r>
        <w:t xml:space="preserve"> </w:t>
      </w:r>
      <w:r>
        <w:t xml:space="preserve">audio computer-assisted self-interviewing (ACASI).</w:t>
      </w:r>
    </w:p>
    <w:p>
      <w:pPr>
        <w:pStyle w:val="BodyText"/>
      </w:pPr>
      <w:r>
        <w:t xml:space="preserve">NSFG 2022–2023 loaded: 5,586 female respondents.</w:t>
      </w:r>
    </w:p>
    <w:bookmarkEnd w:id="13"/>
    <w:bookmarkStart w:id="14" w:name="variable-construction"/>
    <w:p>
      <w:pPr>
        <w:pStyle w:val="Heading2"/>
      </w:pPr>
      <w:r>
        <w:t xml:space="preserve">Variable Construction</w:t>
      </w:r>
    </w:p>
    <w:p>
      <w:pPr>
        <w:pStyle w:val="FirstParagraph"/>
      </w:pPr>
      <w:r>
        <w:t xml:space="preserve">NOTE: Parental nativity variables not found. Using respondent nativity only.</w:t>
      </w:r>
      <w:r>
        <w:t xml:space="preserve"> </w:t>
      </w:r>
      <w:r>
        <w:t xml:space="preserve">Missing: MOMFBRN</w:t>
      </w:r>
      <w:r>
        <w:t xml:space="preserve"> </w:t>
      </w:r>
      <w:r>
        <w:t xml:space="preserve">Missing: DADFBRN</w:t>
      </w:r>
    </w:p>
    <w:p>
      <w:pPr>
        <w:pStyle w:val="BodyText"/>
      </w:pPr>
      <w:r>
        <w:t xml:space="preserve">Total sample: 5,586 female respondents.</w:t>
      </w:r>
      <w:r>
        <w:t xml:space="preserve"> </w:t>
      </w:r>
      <w:r>
        <w:t xml:space="preserve">Women aged 40-49: 1,490.</w:t>
      </w:r>
      <w:r>
        <w:t xml:space="preserve"> </w:t>
      </w:r>
      <w:r>
        <w:t xml:space="preserve">Completed childlessness rate (full sample): 50.7%.</w:t>
      </w:r>
    </w:p>
    <w:bookmarkEnd w:id="14"/>
    <w:bookmarkStart w:id="15" w:name="sample-restriction-and-survey-design"/>
    <w:p>
      <w:pPr>
        <w:pStyle w:val="Heading2"/>
      </w:pPr>
      <w:r>
        <w:t xml:space="preserve">Sample Restriction and Survey Design</w:t>
      </w:r>
    </w:p>
    <w:p>
      <w:pPr>
        <w:pStyle w:val="FirstParagraph"/>
      </w:pPr>
      <w:r>
        <w:t xml:space="preserve">Analytic sample: 1,490 women aged 40-49.</w:t>
      </w:r>
      <w:r>
        <w:t xml:space="preserve"> </w:t>
      </w:r>
      <w:r>
        <w:t xml:space="preserve">Strata: 20. Clusters: 4.</w:t>
      </w:r>
    </w:p>
    <w:p>
      <w:pPr>
        <w:pStyle w:val="BodyText"/>
      </w:pPr>
      <w:r>
        <w:t xml:space="preserve">NOTE: Only 4 clusters detected in the analytic sample. This is low</w:t>
      </w:r>
      <w:r>
        <w:t xml:space="preserve"> </w:t>
      </w:r>
      <w:r>
        <w:t xml:space="preserve">for variance estimation and may produce unstable standard errors, particularly for</w:t>
      </w:r>
      <w:r>
        <w:t xml:space="preserve"> </w:t>
      </w:r>
      <w:r>
        <w:t xml:space="preserve">subgroup analyses. The option survey.lonely.psu=</w:t>
      </w:r>
      <w:r>
        <w:t xml:space="preserve">‘adjust’</w:t>
      </w:r>
      <w:r>
        <w:t xml:space="preserve"> </w:t>
      </w:r>
      <w:r>
        <w:t xml:space="preserve">is applied throughout to</w:t>
      </w:r>
      <w:r>
        <w:t xml:space="preserve"> </w:t>
      </w:r>
      <w:r>
        <w:t xml:space="preserve">handle isolated PSUs, but this does not fully compensate for a small number of</w:t>
      </w:r>
      <w:r>
        <w:t xml:space="preserve"> </w:t>
      </w:r>
      <w:r>
        <w:t xml:space="preserve">primary sampling units. Standard errors should be interpreted with caution.</w:t>
      </w:r>
    </w:p>
    <w:bookmarkEnd w:id="15"/>
    <w:bookmarkStart w:id="16" w:name="analytical-plan"/>
    <w:p>
      <w:pPr>
        <w:pStyle w:val="Heading2"/>
      </w:pPr>
      <w:r>
        <w:t xml:space="preserve">Analytical Plan</w:t>
      </w:r>
    </w:p>
    <w:p>
      <w:pPr>
        <w:pStyle w:val="FirstParagraph"/>
      </w:pPr>
      <w:r>
        <w:t xml:space="preserve">Our analysis proceeds in four stages: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Descriptive analysis:</w:t>
      </w:r>
      <w:r>
        <w:t xml:space="preserve"> </w:t>
      </w:r>
      <w:r>
        <w:t xml:space="preserve">Cross-tabulate completed childlessness by race/ethnicity</w:t>
      </w:r>
      <w:r>
        <w:t xml:space="preserve"> </w:t>
      </w:r>
      <w:r>
        <w:t xml:space="preserve">and generational status to show unconditional rates.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Sequential logistic regression: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Model 1:</w:t>
      </w:r>
      <w:r>
        <w:t xml:space="preserve"> </w:t>
      </w:r>
      <w:r>
        <w:rPr>
          <w:rStyle w:val="VerbatimChar"/>
        </w:rPr>
        <w:t xml:space="preserve">completed_childless ~ race_eth</w:t>
      </w:r>
      <w:r>
        <w:t xml:space="preserve"> </w:t>
      </w:r>
      <w:r>
        <w:t xml:space="preserve">(unconditional racial gradient)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Model 2:</w:t>
      </w:r>
      <w:r>
        <w:t xml:space="preserve"> </w:t>
      </w:r>
      <w:r>
        <w:rPr>
          <w:rStyle w:val="VerbatimChar"/>
        </w:rPr>
        <w:t xml:space="preserve">completed_childless ~ race_eth + gen_status</w:t>
      </w:r>
      <w:r>
        <w:t xml:space="preserve"> </w:t>
      </w:r>
      <w:r>
        <w:t xml:space="preserve">(does generation account</w:t>
      </w:r>
      <w:r>
        <w:t xml:space="preserve"> </w:t>
      </w:r>
      <w:r>
        <w:t xml:space="preserve">for the race effect?)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Model 3:</w:t>
      </w:r>
      <w:r>
        <w:t xml:space="preserve"> </w:t>
      </w:r>
      <w:r>
        <w:rPr>
          <w:rStyle w:val="VerbatimChar"/>
        </w:rPr>
        <w:t xml:space="preserve">completed_childless ~ race_eth + gen_status + controls</w:t>
      </w:r>
      <w:r>
        <w:t xml:space="preserve"> </w:t>
      </w:r>
      <w:r>
        <w:t xml:space="preserve">(full model)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Interaction models:</w:t>
      </w:r>
      <w:r>
        <w:t xml:space="preserve"> </w:t>
      </w:r>
      <w:r>
        <w:t xml:space="preserve">Test</w:t>
      </w:r>
      <w:r>
        <w:t xml:space="preserve"> </w:t>
      </w:r>
      <w:r>
        <w:rPr>
          <w:rStyle w:val="VerbatimChar"/>
        </w:rPr>
        <w:t xml:space="preserve">gen_status × college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gen_status × currently_married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Sensitivity check:</w:t>
      </w:r>
      <w:r>
        <w:t xml:space="preserve"> </w:t>
      </w:r>
      <w:r>
        <w:t xml:space="preserve">Include fertility intentions if available.</w:t>
      </w:r>
    </w:p>
    <w:p>
      <w:pPr>
        <w:pStyle w:val="FirstParagraph"/>
      </w:pPr>
      <w:r>
        <w:t xml:space="preserve">All models use NSFG survey weights and account for the complex sample design.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descriptive-results"/>
    <w:p>
      <w:pPr>
        <w:pStyle w:val="Heading1"/>
      </w:pPr>
      <w:r>
        <w:t xml:space="preserve">Descriptive Results</w:t>
      </w:r>
    </w:p>
    <w:bookmarkStart w:id="18" w:name="cell-sizes"/>
    <w:p>
      <w:pPr>
        <w:pStyle w:val="Heading2"/>
      </w:pPr>
      <w:r>
        <w:t xml:space="preserve">Cell Sizes</w:t>
      </w:r>
    </w:p>
    <w:p>
      <w:pPr>
        <w:pStyle w:val="FirstParagraph"/>
      </w:pPr>
      <w:r>
        <w:rPr>
          <w:b/>
          <w:bCs/>
        </w:rPr>
        <w:t xml:space="preserve">Table 1. Unweighted Cell Sizes by Generational Status and Race/Ethnicity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 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 Other/Multiple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Warning:</w:t>
      </w:r>
      <w:r>
        <w:t xml:space="preserve"> </w:t>
      </w:r>
      <w:r>
        <w:t xml:space="preserve">The following cells have fewer than 30 observations:</w:t>
      </w:r>
    </w:p>
    <w:p>
      <w:pPr>
        <w:pStyle w:val="Compact"/>
        <w:numPr>
          <w:ilvl w:val="0"/>
          <w:numId w:val="1004"/>
        </w:numPr>
      </w:pPr>
      <w:r>
        <w:t xml:space="preserve">Foreign-Born x NH Black: n = 14</w:t>
      </w:r>
    </w:p>
    <w:bookmarkEnd w:id="18"/>
    <w:bookmarkStart w:id="19" w:name="completed-childlessness-rates"/>
    <w:p>
      <w:pPr>
        <w:pStyle w:val="Heading2"/>
      </w:pPr>
      <w:r>
        <w:t xml:space="preserve">Completed Childlessness Rates</w:t>
      </w:r>
    </w:p>
    <w:p>
      <w:pPr>
        <w:pStyle w:val="SourceCode"/>
      </w:pPr>
      <w:r>
        <w:rPr>
          <w:rStyle w:val="VerbatimChar"/>
        </w:rPr>
        <w:t xml:space="preserve">## ===== By Race/Ethnicity =====</w:t>
      </w:r>
    </w:p>
    <w:p>
      <w:pPr>
        <w:pStyle w:val="SourceCode"/>
      </w:pPr>
      <w:r>
        <w:rPr>
          <w:rStyle w:val="VerbatimChar"/>
        </w:rPr>
        <w:t xml:space="preserve">##           race_eth rate se_pct</w:t>
      </w:r>
      <w:r>
        <w:br/>
      </w:r>
      <w:r>
        <w:rPr>
          <w:rStyle w:val="VerbatimChar"/>
        </w:rPr>
        <w:t xml:space="preserve">##           NH White 23.6    2.0</w:t>
      </w:r>
      <w:r>
        <w:br/>
      </w:r>
      <w:r>
        <w:rPr>
          <w:rStyle w:val="VerbatimChar"/>
        </w:rPr>
        <w:t xml:space="preserve">##           Hispanic 16.7    3.6</w:t>
      </w:r>
      <w:r>
        <w:br/>
      </w:r>
      <w:r>
        <w:rPr>
          <w:rStyle w:val="VerbatimChar"/>
        </w:rPr>
        <w:t xml:space="preserve">##           NH Black 18.0    2.3</w:t>
      </w:r>
      <w:r>
        <w:br/>
      </w:r>
      <w:r>
        <w:rPr>
          <w:rStyle w:val="VerbatimChar"/>
        </w:rPr>
        <w:t xml:space="preserve">##  NH Other/Multiple 18.0    3.7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Generational Status =====</w:t>
      </w:r>
    </w:p>
    <w:p>
      <w:pPr>
        <w:pStyle w:val="SourceCode"/>
      </w:pPr>
      <w:r>
        <w:rPr>
          <w:rStyle w:val="VerbatimChar"/>
        </w:rPr>
        <w:t xml:space="preserve">##    gen_status rate se_pct</w:t>
      </w:r>
      <w:r>
        <w:br/>
      </w:r>
      <w:r>
        <w:rPr>
          <w:rStyle w:val="VerbatimChar"/>
        </w:rPr>
        <w:t xml:space="preserve">##   Native-Born 22.8    1.8</w:t>
      </w:r>
      <w:r>
        <w:br/>
      </w:r>
      <w:r>
        <w:rPr>
          <w:rStyle w:val="VerbatimChar"/>
        </w:rPr>
        <w:t xml:space="preserve">##  Foreign-Born 13.6    2.2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Race x Generation =====</w:t>
      </w:r>
    </w:p>
    <w:p>
      <w:pPr>
        <w:pStyle w:val="SourceCode"/>
      </w:pPr>
      <w:r>
        <w:rPr>
          <w:rStyle w:val="VerbatimChar"/>
        </w:rPr>
        <w:t xml:space="preserve">##           race_eth   gen_status rate se_pct</w:t>
      </w:r>
      <w:r>
        <w:br/>
      </w:r>
      <w:r>
        <w:rPr>
          <w:rStyle w:val="VerbatimChar"/>
        </w:rPr>
        <w:t xml:space="preserve">##           NH White  Native-Born 23.5    2.1</w:t>
      </w:r>
      <w:r>
        <w:br/>
      </w:r>
      <w:r>
        <w:rPr>
          <w:rStyle w:val="VerbatimChar"/>
        </w:rPr>
        <w:t xml:space="preserve">##           Hispanic  Native-Born 22.6    6.2</w:t>
      </w:r>
      <w:r>
        <w:br/>
      </w:r>
      <w:r>
        <w:rPr>
          <w:rStyle w:val="VerbatimChar"/>
        </w:rPr>
        <w:t xml:space="preserve">##           NH Black  Native-Born 18.5    2.6</w:t>
      </w:r>
      <w:r>
        <w:br/>
      </w:r>
      <w:r>
        <w:rPr>
          <w:rStyle w:val="VerbatimChar"/>
        </w:rPr>
        <w:t xml:space="preserve">##  NH Other/Multiple  Native-Born 25.8    5.1</w:t>
      </w:r>
      <w:r>
        <w:br/>
      </w:r>
      <w:r>
        <w:rPr>
          <w:rStyle w:val="VerbatimChar"/>
        </w:rPr>
        <w:t xml:space="preserve">##           NH White Foreign-Born 25.3    5.8</w:t>
      </w:r>
      <w:r>
        <w:br/>
      </w:r>
      <w:r>
        <w:rPr>
          <w:rStyle w:val="VerbatimChar"/>
        </w:rPr>
        <w:t xml:space="preserve">##           Hispanic Foreign-Born 12.0    4.0</w:t>
      </w:r>
      <w:r>
        <w:br/>
      </w:r>
      <w:r>
        <w:rPr>
          <w:rStyle w:val="VerbatimChar"/>
        </w:rPr>
        <w:t xml:space="preserve">##           NH Black Foreign-Born 10.3    7.0</w:t>
      </w:r>
      <w:r>
        <w:br/>
      </w:r>
      <w:r>
        <w:rPr>
          <w:rStyle w:val="VerbatimChar"/>
        </w:rPr>
        <w:t xml:space="preserve">##  NH Other/Multiple Foreign-Born 11.8    3.5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Education =====</w:t>
      </w:r>
    </w:p>
    <w:p>
      <w:pPr>
        <w:pStyle w:val="SourceCode"/>
      </w:pPr>
      <w:r>
        <w:rPr>
          <w:rStyle w:val="VerbatimChar"/>
        </w:rPr>
        <w:t xml:space="preserve">##                    educ rate se_pct</w:t>
      </w:r>
      <w:r>
        <w:br/>
      </w:r>
      <w:r>
        <w:rPr>
          <w:rStyle w:val="VerbatimChar"/>
        </w:rPr>
        <w:t xml:space="preserve">##            Less than HS  5.5    1.6</w:t>
      </w:r>
      <w:r>
        <w:br/>
      </w:r>
      <w:r>
        <w:rPr>
          <w:rStyle w:val="VerbatimChar"/>
        </w:rPr>
        <w:t xml:space="preserve">##          HS Diploma/GED 20.1    4.1</w:t>
      </w:r>
      <w:r>
        <w:br/>
      </w:r>
      <w:r>
        <w:rPr>
          <w:rStyle w:val="VerbatimChar"/>
        </w:rPr>
        <w:t xml:space="preserve">##  Some College/Associate 18.0    2.4</w:t>
      </w:r>
      <w:r>
        <w:br/>
      </w:r>
      <w:r>
        <w:rPr>
          <w:rStyle w:val="VerbatimChar"/>
        </w:rPr>
        <w:t xml:space="preserve">##       Bachelor's Degree 24.4    2.7</w:t>
      </w:r>
      <w:r>
        <w:br/>
      </w:r>
      <w:r>
        <w:rPr>
          <w:rStyle w:val="VerbatimChar"/>
        </w:rPr>
        <w:t xml:space="preserve">##   Graduate/Professional 27.4    2.7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Marital Status =====</w:t>
      </w:r>
    </w:p>
    <w:p>
      <w:pPr>
        <w:pStyle w:val="SourceCode"/>
      </w:pPr>
      <w:r>
        <w:rPr>
          <w:rStyle w:val="VerbatimChar"/>
        </w:rPr>
        <w:t xml:space="preserve">##       status rate se_pct</w:t>
      </w:r>
      <w:r>
        <w:br/>
      </w:r>
      <w:r>
        <w:rPr>
          <w:rStyle w:val="VerbatimChar"/>
        </w:rPr>
        <w:t xml:space="preserve">##  Not Married   32    2.6</w:t>
      </w:r>
      <w:r>
        <w:br/>
      </w:r>
      <w:r>
        <w:rPr>
          <w:rStyle w:val="VerbatimChar"/>
        </w:rPr>
        <w:t xml:space="preserve">##      Married   14    1.5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Religion =====</w:t>
      </w:r>
    </w:p>
    <w:p>
      <w:pPr>
        <w:pStyle w:val="SourceCode"/>
      </w:pPr>
      <w:r>
        <w:rPr>
          <w:rStyle w:val="VerbatimChar"/>
        </w:rPr>
        <w:t xml:space="preserve">##     religion rate se_pct</w:t>
      </w:r>
      <w:r>
        <w:br/>
      </w:r>
      <w:r>
        <w:rPr>
          <w:rStyle w:val="VerbatimChar"/>
        </w:rPr>
        <w:t xml:space="preserve">##  No Religion 30.1    2.8</w:t>
      </w:r>
      <w:r>
        <w:br/>
      </w:r>
      <w:r>
        <w:rPr>
          <w:rStyle w:val="VerbatimChar"/>
        </w:rPr>
        <w:t xml:space="preserve">##     Catholic 17.8    3.3</w:t>
      </w:r>
      <w:r>
        <w:br/>
      </w:r>
      <w:r>
        <w:rPr>
          <w:rStyle w:val="VerbatimChar"/>
        </w:rPr>
        <w:t xml:space="preserve">##   Protestant 15.2    1.6</w:t>
      </w:r>
      <w:r>
        <w:br/>
      </w:r>
      <w:r>
        <w:rPr>
          <w:rStyle w:val="VerbatimChar"/>
        </w:rPr>
        <w:t xml:space="preserve">##        Other 21.6    4.4</w:t>
      </w:r>
    </w:p>
    <w:bookmarkEnd w:id="19"/>
    <w:bookmarkStart w:id="26" w:name="visualizations"/>
    <w:p>
      <w:pPr>
        <w:pStyle w:val="Heading2"/>
      </w:pPr>
      <w:r>
        <w:t xml:space="preserve">Visualizations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nsfg_nativity_childlessness_v5_files/figure-docx/viz-race-gen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nsfg_nativity_childlessness_v5_files/figure-docx/viz-education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sequential-logistic-regression"/>
    <w:p>
      <w:pPr>
        <w:pStyle w:val="Heading1"/>
      </w:pPr>
      <w:r>
        <w:t xml:space="preserve">Sequential Logistic Regression</w:t>
      </w:r>
    </w:p>
    <w:bookmarkStart w:id="28" w:name="model-1-unconditional-racial-gradient"/>
    <w:p>
      <w:pPr>
        <w:pStyle w:val="Heading2"/>
      </w:pPr>
      <w:r>
        <w:t xml:space="preserve">Model 1: Unconditional Racial Gradient</w:t>
      </w:r>
    </w:p>
    <w:p>
      <w:pPr>
        <w:pStyle w:val="TableCaption"/>
      </w:pPr>
      <w:r>
        <w:t xml:space="preserve">Model 1: Unconditional Racial Gradient (Odds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1: Unconditional Racial Gradient (Odds Ratios)"/>
      </w:tblPr>
      <w:tblGrid>
        <w:gridCol w:w="3120"/>
        <w:gridCol w:w="840"/>
        <w:gridCol w:w="1080"/>
        <w:gridCol w:w="1080"/>
        <w:gridCol w:w="840"/>
        <w:gridCol w:w="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 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 Upper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Other/Multiple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0.2041</w:t>
            </w:r>
          </w:p>
        </w:tc>
      </w:tr>
    </w:tbl>
    <w:bookmarkEnd w:id="28"/>
    <w:bookmarkStart w:id="29" w:name="model-2-adding-generational-status"/>
    <w:p>
      <w:pPr>
        <w:pStyle w:val="Heading2"/>
      </w:pPr>
      <w:r>
        <w:t xml:space="preserve">Model 2: Adding Generational Status</w:t>
      </w:r>
    </w:p>
    <w:p>
      <w:pPr>
        <w:pStyle w:val="TableCaption"/>
      </w:pPr>
      <w:r>
        <w:t xml:space="preserve">Model 2: Race + Nativity (Odds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2: Race + Nativity (Odds Ratios)"/>
      </w:tblPr>
      <w:tblGrid>
        <w:gridCol w:w="3120"/>
        <w:gridCol w:w="840"/>
        <w:gridCol w:w="1080"/>
        <w:gridCol w:w="1080"/>
        <w:gridCol w:w="840"/>
        <w:gridCol w:w="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 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 Upper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Other/Multiple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gen_statusForeign-Born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0.0294</w:t>
            </w:r>
          </w:p>
        </w:tc>
      </w:tr>
    </w:tbl>
    <w:p>
      <w:pPr>
        <w:pStyle w:val="BodyText"/>
      </w:pPr>
      <w:r>
        <w:rPr>
          <w:b/>
          <w:bCs/>
        </w:rPr>
        <w:t xml:space="preserve">Attenuation of Hispanic coefficient:</w:t>
      </w:r>
      <w:r>
        <w:t xml:space="preserve"> </w:t>
      </w:r>
      <w:r>
        <w:t xml:space="preserve">The Hispanic OR changed from</w:t>
      </w:r>
      <w:r>
        <w:t xml:space="preserve"> </w:t>
      </w:r>
      <w:r>
        <w:t xml:space="preserve">0.648 (Model 1) to 0.854 (Model 2) when generational status was added, representing</w:t>
      </w:r>
      <w:r>
        <w:t xml:space="preserve"> </w:t>
      </w:r>
      <w:r>
        <w:t xml:space="preserve">approximately 58.6% attenuation of the Hispanic-White gap. Generational composition</w:t>
      </w:r>
      <w:r>
        <w:t xml:space="preserve"> </w:t>
      </w:r>
      <w:r>
        <w:t xml:space="preserve">accounts for a substantial portion of the racial difference in childlessness.</w:t>
      </w:r>
    </w:p>
    <w:p>
      <w:pPr>
        <w:pStyle w:val="BodyText"/>
      </w:pPr>
      <w:r>
        <w:rPr>
          <w:b/>
          <w:bCs/>
        </w:rPr>
        <w:t xml:space="preserve">Attenuation of Black coefficient:</w:t>
      </w:r>
      <w:r>
        <w:t xml:space="preserve"> </w:t>
      </w:r>
      <w:r>
        <w:t xml:space="preserve">The Black OR changed from 0.709</w:t>
      </w:r>
      <w:r>
        <w:t xml:space="preserve"> </w:t>
      </w:r>
      <w:r>
        <w:t xml:space="preserve">(Model 1) to 0.715 (Model 2), representing 1.7% attenuation. As hypothesized, generational status contributes minimally to the Black-White gap, consistent with the predominantly native-born composition of the Black population.</w:t>
      </w:r>
    </w:p>
    <w:bookmarkEnd w:id="29"/>
    <w:bookmarkStart w:id="30" w:name="model-3-full-model-with-controls"/>
    <w:p>
      <w:pPr>
        <w:pStyle w:val="Heading2"/>
      </w:pPr>
      <w:r>
        <w:t xml:space="preserve">Model 3: Full Model with Controls</w:t>
      </w:r>
    </w:p>
    <w:p>
      <w:pPr>
        <w:pStyle w:val="TableCaption"/>
      </w:pPr>
      <w:r>
        <w:t xml:space="preserve">Model 3: Full Model with Controls (Odds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3: Full Model with Controls (Odds Ratios)"/>
      </w:tblPr>
      <w:tblGrid>
        <w:gridCol w:w="3073"/>
        <w:gridCol w:w="945"/>
        <w:gridCol w:w="1063"/>
        <w:gridCol w:w="1063"/>
        <w:gridCol w:w="827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 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 Upper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116.4627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Other/Multiple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gen_statusForeign-Born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poverty_pct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religionCatholic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religionProtestant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3 N:</w:t>
      </w:r>
      <w:r>
        <w:t xml:space="preserve"> </w:t>
      </w:r>
      <w:r>
        <w:t xml:space="preserve">1,490</w:t>
      </w:r>
    </w:p>
    <w:bookmarkEnd w:id="30"/>
    <w:bookmarkStart w:id="34" w:name="model-comparison"/>
    <w:p>
      <w:pPr>
        <w:pStyle w:val="Heading2"/>
      </w:pPr>
      <w:r>
        <w:t xml:space="preserve">Model Comparison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nsfg_nativity_childlessness_v5_files/figure-docx/model-comparison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43c4589fcb8b44129ea174de05513935822f1e7"/>
    <w:p>
      <w:pPr>
        <w:pStyle w:val="Heading1"/>
      </w:pPr>
      <w:r>
        <w:t xml:space="preserve">Post-Treatment Bias Analysis: Total vs. Direct Effects</w:t>
      </w:r>
    </w:p>
    <w:p>
      <w:pPr>
        <w:pStyle w:val="FirstParagraph"/>
      </w:pPr>
      <w:r>
        <w:t xml:space="preserve">A key methodological consideration in sequential regression is whether control variables</w:t>
      </w:r>
      <w:r>
        <w:t xml:space="preserve"> </w:t>
      </w:r>
      <w:r>
        <w:t xml:space="preserve">are confounders or mediators. Marriage and education are standard controls in fertility</w:t>
      </w:r>
      <w:r>
        <w:t xml:space="preserve"> </w:t>
      </w:r>
      <w:r>
        <w:t xml:space="preserve">models, but they are also plausibly</w:t>
      </w:r>
      <w:r>
        <w:t xml:space="preserve"> </w:t>
      </w:r>
      <w:r>
        <w:rPr>
          <w:i/>
          <w:iCs/>
        </w:rPr>
        <w:t xml:space="preserve">on the causal pathway</w:t>
      </w:r>
      <w:r>
        <w:t xml:space="preserve"> </w:t>
      </w:r>
      <w:r>
        <w:t xml:space="preserve">between nativity and</w:t>
      </w:r>
      <w:r>
        <w:t xml:space="preserve"> </w:t>
      </w:r>
      <w:r>
        <w:t xml:space="preserve">childlessness: if assimilation changes marriage behavior and educational attainment, then</w:t>
      </w:r>
      <w:r>
        <w:t xml:space="preserve"> </w:t>
      </w:r>
      <w:r>
        <w:t xml:space="preserve">controlling for these variables may absorb part of the nativity effect that operates</w:t>
      </w:r>
      <w:r>
        <w:t xml:space="preserve"> </w:t>
      </w:r>
      <w:r>
        <w:t xml:space="preserve">through them. To assess this, we re-estimate models without these potential mediators</w:t>
      </w:r>
      <w:r>
        <w:t xml:space="preserve"> </w:t>
      </w:r>
      <w:r>
        <w:t xml:space="preserve">and compare the nativity coefficient.</w:t>
      </w:r>
    </w:p>
    <w:p>
      <w:pPr>
        <w:pStyle w:val="BodyText"/>
      </w:pPr>
      <w:r>
        <w:rPr>
          <w:b/>
          <w:bCs/>
        </w:rPr>
        <w:t xml:space="preserve">Decomposing the nativity effect into total and direct 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1552"/>
        <w:gridCol w:w="2640"/>
        <w:gridCol w:w="1242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Foreign-Born 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(Race + Nativity)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[0.329, 0.941]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M3a (No marriage)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 + Religion +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[0.299, 0.966]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[0.376, 1.340]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0.2837</w:t>
            </w:r>
          </w:p>
        </w:tc>
      </w:tr>
    </w:tbl>
    <w:p>
      <w:pPr>
        <w:pStyle w:val="BodyText"/>
      </w:pPr>
      <w:r>
        <w:t xml:space="preserve">The progression from M2 to M3 shows how the nativity coefficient changes as</w:t>
      </w:r>
      <w:r>
        <w:t xml:space="preserve"> </w:t>
      </w:r>
      <w:r>
        <w:t xml:space="preserve">potential mediators are added. If marriage and education are on the causal pathway</w:t>
      </w:r>
      <w:r>
        <w:t xml:space="preserve"> </w:t>
      </w:r>
      <w:r>
        <w:t xml:space="preserve">between nativity and childlessness, then the attenuation of the nativity OR from M2 to</w:t>
      </w:r>
      <w:r>
        <w:t xml:space="preserve"> </w:t>
      </w:r>
      <w:r>
        <w:t xml:space="preserve">M3 represents the</w:t>
      </w:r>
      <w:r>
        <w:t xml:space="preserve"> </w:t>
      </w:r>
      <w:r>
        <w:rPr>
          <w:i/>
          <w:iCs/>
        </w:rPr>
        <w:t xml:space="preserve">indirect effect</w:t>
      </w:r>
      <w:r>
        <w:t xml:space="preserve"> </w:t>
      </w:r>
      <w:r>
        <w:t xml:space="preserve">that operates through these channels. The M2</w:t>
      </w:r>
      <w:r>
        <w:t xml:space="preserve"> </w:t>
      </w:r>
      <w:r>
        <w:t xml:space="preserve">coefficient represents the</w:t>
      </w:r>
      <w:r>
        <w:t xml:space="preserve"> </w:t>
      </w:r>
      <w:r>
        <w:rPr>
          <w:i/>
          <w:iCs/>
        </w:rPr>
        <w:t xml:space="preserve">total effect</w:t>
      </w:r>
      <w:r>
        <w:t xml:space="preserve"> </w:t>
      </w:r>
      <w:r>
        <w:t xml:space="preserve">of nativity, while the M3 coefficient</w:t>
      </w:r>
      <w:r>
        <w:t xml:space="preserve"> </w:t>
      </w:r>
      <w:r>
        <w:t xml:space="preserve">represents the</w:t>
      </w:r>
      <w:r>
        <w:t xml:space="preserve"> </w:t>
      </w:r>
      <w:r>
        <w:rPr>
          <w:i/>
          <w:iCs/>
        </w:rPr>
        <w:t xml:space="preserve">direct effect</w:t>
      </w:r>
      <w:r>
        <w:t xml:space="preserve"> </w:t>
      </w:r>
      <w:r>
        <w:t xml:space="preserve">— the portion that does not operate through marriage or</w:t>
      </w:r>
      <w:r>
        <w:t xml:space="preserve"> </w:t>
      </w:r>
      <w:r>
        <w:t xml:space="preserve">education.</w:t>
      </w:r>
    </w:p>
    <w:p>
      <w:pPr>
        <w:pStyle w:val="BodyText"/>
      </w:pPr>
      <w:r>
        <w:t xml:space="preserve">The nativity OR moves toward 1.0 (attenuates) as mediators are added,</w:t>
      </w:r>
      <w:r>
        <w:t xml:space="preserve"> </w:t>
      </w:r>
      <w:r>
        <w:t xml:space="preserve">confirming that part of the foreign-born fertility advantage is channeled through</w:t>
      </w:r>
      <w:r>
        <w:t xml:space="preserve"> </w:t>
      </w:r>
      <w:r>
        <w:t xml:space="preserve">higher marriage rates and other demographic characteristics of immigrant women.</w:t>
      </w:r>
      <w:r>
        <w:t xml:space="preserve"> </w:t>
      </w:r>
      <w:r>
        <w:t xml:space="preserve">This is consistent with the assimilation framework: the nativity effect on fertility</w:t>
      </w:r>
      <w:r>
        <w:t xml:space="preserve"> </w:t>
      </w:r>
      <w:r>
        <w:t xml:space="preserve">operates partly through the institutional and behavioral pathways (marriage, religion)</w:t>
      </w:r>
      <w:r>
        <w:t xml:space="preserve"> </w:t>
      </w:r>
      <w:r>
        <w:t xml:space="preserve">that assimilation theory identifies as mechanisms of convergence.</w:t>
      </w:r>
    </w:p>
    <w:p>
      <w:r>
        <w:pict>
          <v:rect style="width:0;height:1.5pt" o:hralign="center" o:hrstd="t" o:hr="t"/>
        </w:pict>
      </w:r>
    </w:p>
    <w:bookmarkEnd w:id="36"/>
    <w:bookmarkStart w:id="37" w:name="Xa0592ee862f9862a691213d1ebffd20c6b04728"/>
    <w:p>
      <w:pPr>
        <w:pStyle w:val="Heading1"/>
      </w:pPr>
      <w:r>
        <w:t xml:space="preserve">Predicted Probabilities: Substantive Magnitude</w:t>
      </w:r>
    </w:p>
    <w:p>
      <w:pPr>
        <w:pStyle w:val="FirstParagraph"/>
      </w:pPr>
      <w:r>
        <w:t xml:space="preserve">To translate the regression results into interpretable quantities, we calculate predicted</w:t>
      </w:r>
      <w:r>
        <w:t xml:space="preserve"> </w:t>
      </w:r>
      <w:r>
        <w:t xml:space="preserve">probabilities of childlessness for specific demographic profiles.</w:t>
      </w:r>
    </w:p>
    <w:p>
      <w:pPr>
        <w:pStyle w:val="BodyText"/>
      </w:pPr>
      <w:r>
        <w:rPr>
          <w:b/>
          <w:bCs/>
        </w:rPr>
        <w:t xml:space="preserve">Table: Predicted Probability of Completed Childlessness for Selected Profiles</w:t>
      </w:r>
    </w:p>
    <w:p>
      <w:pPr>
        <w:pStyle w:val="BodyText"/>
      </w:pPr>
      <w:r>
        <w:t xml:space="preserve">All profiles assume: employed, Protestant, age 45, median poverty level.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Hispanic, native-born, unmarried, no college</w:t>
      </w:r>
      <w:r>
        <w:t xml:space="preserve">: 29.9% 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NH White, native-born, unmarried, college</w:t>
      </w:r>
      <w:r>
        <w:t xml:space="preserve">: 33.0% 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Hispanic, foreign-born, married, no college</w:t>
      </w:r>
      <w:r>
        <w:t xml:space="preserve">: 5.3% 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NH White, native-born, married, college</w:t>
      </w:r>
      <w:r>
        <w:t xml:space="preserve">: 8.4% 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Hispanic, native-born, married, college</w:t>
      </w:r>
      <w:r>
        <w:t xml:space="preserve">: 9.4% —</w:t>
      </w:r>
    </w:p>
    <w:p>
      <w:pPr>
        <w:pStyle w:val="FirstParagraph"/>
      </w:pPr>
      <w:r>
        <w:t xml:space="preserve">These predicted probabilities demonstrate the substantive magnitude of the</w:t>
      </w:r>
      <w:r>
        <w:t xml:space="preserve"> </w:t>
      </w:r>
      <w:r>
        <w:t xml:space="preserve">findings. The difference between a married foreign-born Hispanic woman and an unmarried</w:t>
      </w:r>
      <w:r>
        <w:t xml:space="preserve"> </w:t>
      </w:r>
      <w:r>
        <w:t xml:space="preserve">native-born White woman with a college degree illustrates the enormous range of</w:t>
      </w:r>
      <w:r>
        <w:t xml:space="preserve"> </w:t>
      </w:r>
      <w:r>
        <w:t xml:space="preserve">childlessness risk across demographic profiles — a range that is obscured when results</w:t>
      </w:r>
      <w:r>
        <w:t xml:space="preserve"> </w:t>
      </w:r>
      <w:r>
        <w:t xml:space="preserve">are presented only as odds ratios.</w:t>
      </w:r>
    </w:p>
    <w:p>
      <w:r>
        <w:pict>
          <v:rect style="width:0;height:1.5pt" o:hralign="center" o:hrstd="t" o:hr="t"/>
        </w:pict>
      </w:r>
    </w:p>
    <w:bookmarkEnd w:id="37"/>
    <w:bookmarkStart w:id="40" w:name="interaction-models"/>
    <w:p>
      <w:pPr>
        <w:pStyle w:val="Heading1"/>
      </w:pPr>
      <w:r>
        <w:t xml:space="preserve">Interaction Models</w:t>
      </w:r>
    </w:p>
    <w:bookmarkStart w:id="38" w:name="generation-x-education"/>
    <w:p>
      <w:pPr>
        <w:pStyle w:val="Heading2"/>
      </w:pPr>
      <w:r>
        <w:t xml:space="preserve">Generation x Education</w:t>
      </w:r>
    </w:p>
    <w:p>
      <w:pPr>
        <w:pStyle w:val="FirstParagraph"/>
      </w:pPr>
      <w:r>
        <w:rPr>
          <w:b/>
          <w:bCs/>
        </w:rPr>
        <w:t xml:space="preserve">Generation x College Interaction Terms: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gen_statusForeign-Born:college</w:t>
      </w:r>
      <w:r>
        <w:t xml:space="preserve">: OR = 0.466 (p = 0.1327, not significant)</w:t>
      </w:r>
    </w:p>
    <w:p>
      <w:pPr>
        <w:pStyle w:val="FirstParagraph"/>
      </w:pPr>
      <w:r>
        <w:t xml:space="preserve">None of the generation x education interactions reach significance.</w:t>
      </w:r>
    </w:p>
    <w:bookmarkEnd w:id="38"/>
    <w:bookmarkStart w:id="39" w:name="generation-x-marriage"/>
    <w:p>
      <w:pPr>
        <w:pStyle w:val="Heading2"/>
      </w:pPr>
      <w:r>
        <w:t xml:space="preserve">Generation x Marriage</w:t>
      </w:r>
    </w:p>
    <w:p>
      <w:pPr>
        <w:pStyle w:val="FirstParagraph"/>
      </w:pPr>
      <w:r>
        <w:rPr>
          <w:b/>
          <w:bCs/>
        </w:rPr>
        <w:t xml:space="preserve">Generation x Marriage Interaction Terms: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gen_statusForeign-Born:currently_married</w:t>
      </w:r>
      <w:r>
        <w:t xml:space="preserve">: OR = 0.895 (p = 0.8034, not significant)</w:t>
      </w:r>
    </w:p>
    <w:p>
      <w:pPr>
        <w:pStyle w:val="FirstParagraph"/>
      </w:pPr>
      <w:r>
        <w:t xml:space="preserve">None of the generation x marriage interactions reach significance.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ensitivity-fertility-intentions"/>
    <w:p>
      <w:pPr>
        <w:pStyle w:val="Heading1"/>
      </w:pPr>
      <w:r>
        <w:t xml:space="preserve">Sensitivity: Fertility Intentions</w:t>
      </w:r>
    </w:p>
    <w:p>
      <w:pPr>
        <w:pStyle w:val="FirstParagraph"/>
      </w:pPr>
      <w:r>
        <w:t xml:space="preserve">As a sensitivity check, we add fertility intentions to Model 3.</w:t>
      </w:r>
    </w:p>
    <w:p>
      <w:pPr>
        <w:pStyle w:val="BodyText"/>
      </w:pPr>
      <w:r>
        <w:rPr>
          <w:b/>
          <w:bCs/>
        </w:rPr>
        <w:t xml:space="preserve">Sensitivity Model Results:</w:t>
      </w:r>
    </w:p>
    <w:p>
      <w:pPr>
        <w:pStyle w:val="Compact"/>
        <w:numPr>
          <w:ilvl w:val="0"/>
          <w:numId w:val="1008"/>
        </w:numPr>
      </w:pPr>
      <w:r>
        <w:t xml:space="preserve">(Intercept): OR = 9.902 [1.346, 72.848] p = 0.0253 *</w:t>
      </w:r>
    </w:p>
    <w:p>
      <w:pPr>
        <w:pStyle w:val="Compact"/>
        <w:numPr>
          <w:ilvl w:val="0"/>
          <w:numId w:val="1008"/>
        </w:numPr>
      </w:pPr>
      <w:r>
        <w:t xml:space="preserve">race_ethHispanic: OR = 1.123 [0.553, 2.284] p = 0.7430</w:t>
      </w:r>
    </w:p>
    <w:p>
      <w:pPr>
        <w:pStyle w:val="Compact"/>
        <w:numPr>
          <w:ilvl w:val="0"/>
          <w:numId w:val="1008"/>
        </w:numPr>
      </w:pPr>
      <w:r>
        <w:t xml:space="preserve">race_ethNH Black: OR = 0.920 [0.557, 1.518] p = 0.7386</w:t>
      </w:r>
    </w:p>
    <w:p>
      <w:pPr>
        <w:pStyle w:val="Compact"/>
        <w:numPr>
          <w:ilvl w:val="0"/>
          <w:numId w:val="1008"/>
        </w:numPr>
      </w:pPr>
      <w:r>
        <w:t xml:space="preserve">race_ethNH Other/Multiple: OR = 0.909 [0.481, 1.718] p = 0.7646</w:t>
      </w:r>
    </w:p>
    <w:p>
      <w:pPr>
        <w:pStyle w:val="Compact"/>
        <w:numPr>
          <w:ilvl w:val="0"/>
          <w:numId w:val="1008"/>
        </w:numPr>
      </w:pPr>
      <w:r>
        <w:t xml:space="preserve">gen_statusForeign-Born: OR = 0.701 [0.372, 1.323] p = 0.2664</w:t>
      </w:r>
    </w:p>
    <w:p>
      <w:pPr>
        <w:pStyle w:val="Compact"/>
        <w:numPr>
          <w:ilvl w:val="0"/>
          <w:numId w:val="1008"/>
        </w:numPr>
      </w:pPr>
      <w:r>
        <w:t xml:space="preserve">college: OR = 1.280 [0.856, 1.913] p = 0.2234</w:t>
      </w:r>
    </w:p>
    <w:p>
      <w:pPr>
        <w:pStyle w:val="Compact"/>
        <w:numPr>
          <w:ilvl w:val="0"/>
          <w:numId w:val="1008"/>
        </w:numPr>
      </w:pPr>
      <w:r>
        <w:t xml:space="preserve">currently_married: OR = 0.187 [0.129, 0.272] p = 0.0000 *</w:t>
      </w:r>
    </w:p>
    <w:p>
      <w:pPr>
        <w:pStyle w:val="Compact"/>
        <w:numPr>
          <w:ilvl w:val="0"/>
          <w:numId w:val="1008"/>
        </w:numPr>
      </w:pPr>
      <w:r>
        <w:t xml:space="preserve">employed: OR = 1.304 [0.868, 1.959] p = 0.1955</w:t>
      </w:r>
    </w:p>
    <w:p>
      <w:pPr>
        <w:pStyle w:val="Compact"/>
        <w:numPr>
          <w:ilvl w:val="0"/>
          <w:numId w:val="1008"/>
        </w:numPr>
      </w:pPr>
      <w:r>
        <w:t xml:space="preserve">poverty_pct: OR = 1.004 [1.003, 1.005] p = 0.0000 *</w:t>
      </w:r>
    </w:p>
    <w:p>
      <w:pPr>
        <w:pStyle w:val="Compact"/>
        <w:numPr>
          <w:ilvl w:val="0"/>
          <w:numId w:val="1008"/>
        </w:numPr>
      </w:pPr>
      <w:r>
        <w:t xml:space="preserve">religionCatholic: OR = 0.526 [0.289, 0.956] p = 0.0357 *</w:t>
      </w:r>
    </w:p>
    <w:p>
      <w:pPr>
        <w:pStyle w:val="Compact"/>
        <w:numPr>
          <w:ilvl w:val="0"/>
          <w:numId w:val="1008"/>
        </w:numPr>
      </w:pPr>
      <w:r>
        <w:t xml:space="preserve">religionProtestant: OR = 0.409 [0.282, 0.593] p = 0.0000 *</w:t>
      </w:r>
    </w:p>
    <w:p>
      <w:pPr>
        <w:pStyle w:val="Compact"/>
        <w:numPr>
          <w:ilvl w:val="0"/>
          <w:numId w:val="1008"/>
        </w:numPr>
      </w:pPr>
      <w:r>
        <w:t xml:space="preserve">religionOther: OR = 0.746 [0.407, 1.367] p = 0.3348</w:t>
      </w:r>
    </w:p>
    <w:p>
      <w:pPr>
        <w:pStyle w:val="Compact"/>
        <w:numPr>
          <w:ilvl w:val="0"/>
          <w:numId w:val="1008"/>
        </w:numPr>
      </w:pPr>
      <w:r>
        <w:t xml:space="preserve">age: OR = 0.913 [0.872, 0.956] p = 0.0003 *</w:t>
      </w:r>
    </w:p>
    <w:p>
      <w:pPr>
        <w:pStyle w:val="Compact"/>
        <w:numPr>
          <w:ilvl w:val="0"/>
          <w:numId w:val="1008"/>
        </w:numPr>
      </w:pPr>
      <w:r>
        <w:t xml:space="preserve">wants_children: OR = 1.857 [1.302, 2.647] p = 0.0010 *</w:t>
      </w:r>
    </w:p>
    <w:p>
      <w:r>
        <w:pict>
          <v:rect style="width:0;height:1.5pt" o:hralign="center" o:hrstd="t" o:hr="t"/>
        </w:pict>
      </w:r>
    </w:p>
    <w:bookmarkEnd w:id="41"/>
    <w:bookmarkStart w:id="47" w:name="discussion-and-conclusion"/>
    <w:p>
      <w:pPr>
        <w:pStyle w:val="Heading1"/>
      </w:pPr>
      <w:r>
        <w:t xml:space="preserve">Discussion and Conclusion</w:t>
      </w:r>
    </w:p>
    <w:p>
      <w:pPr>
        <w:pStyle w:val="FirstParagraph"/>
      </w:pPr>
      <w:r>
        <w:t xml:space="preserve">This analysis provides the direct nativity test that the SCF-based companion</w:t>
      </w:r>
      <w:r>
        <w:t xml:space="preserve"> </w:t>
      </w:r>
      <w:r>
        <w:t xml:space="preserve">papers could only hypothesize about. The sequential regression design allows us to</w:t>
      </w:r>
      <w:r>
        <w:t xml:space="preserve"> </w:t>
      </w:r>
      <w:r>
        <w:t xml:space="preserve">quantify exactly how much of the racial gradient in completed childlessness is</w:t>
      </w:r>
      <w:r>
        <w:t xml:space="preserve"> </w:t>
      </w:r>
      <w:r>
        <w:t xml:space="preserve">attributable to nativity composition.</w:t>
      </w:r>
    </w:p>
    <w:bookmarkStart w:id="42" w:name="hypothesis-evaluation"/>
    <w:p>
      <w:pPr>
        <w:pStyle w:val="Heading2"/>
      </w:pPr>
      <w:r>
        <w:t xml:space="preserve">Hypothesis Evaluation</w:t>
      </w:r>
    </w:p>
    <w:p>
      <w:pPr>
        <w:pStyle w:val="FirstParagraph"/>
      </w:pPr>
      <w:r>
        <w:rPr>
          <w:b/>
          <w:bCs/>
        </w:rPr>
        <w:t xml:space="preserve">H1 (Hispanic-White gap and nativity):</w:t>
      </w:r>
      <w:r>
        <w:t xml:space="preserve"> </w:t>
      </w:r>
      <w:r>
        <w:t xml:space="preserve">The Hispanic coefficient attenuated by approximately 59% when</w:t>
      </w:r>
      <w:r>
        <w:t xml:space="preserve"> </w:t>
      </w:r>
      <w:r>
        <w:t xml:space="preserve">nativity was added (Model 1 to Model 2). This strongly supports H1. The Hispanic-White childlessness gap is</w:t>
      </w:r>
      <w:r>
        <w:t xml:space="preserve"> </w:t>
      </w:r>
      <w:r>
        <w:t xml:space="preserve">substantially attributable to the higher share of foreign-born women in the Hispanic</w:t>
      </w:r>
      <w:r>
        <w:t xml:space="preserve"> </w:t>
      </w:r>
      <w:r>
        <w:t xml:space="preserve">population. The descriptive cross-tabulation makes this even clearer: native-born</w:t>
      </w:r>
      <w:r>
        <w:t xml:space="preserve"> </w:t>
      </w:r>
      <w:r>
        <w:t xml:space="preserve">Hispanic women have nearly identical childlessness rates to NH White women, while</w:t>
      </w:r>
      <w:r>
        <w:t xml:space="preserve"> </w:t>
      </w:r>
      <w:r>
        <w:t xml:space="preserve">foreign-born Hispanic women have dramatically lower childlessness. The entire</w:t>
      </w:r>
      <w:r>
        <w:t xml:space="preserve"> </w:t>
      </w:r>
      <w:r>
        <w:t xml:space="preserve">Hispanic</w:t>
      </w:r>
      <w:r>
        <w:t xml:space="preserve"> </w:t>
      </w:r>
      <w:r>
        <w:t xml:space="preserve">‘advantage’</w:t>
      </w:r>
      <w:r>
        <w:t xml:space="preserve"> </w:t>
      </w:r>
      <w:r>
        <w:t xml:space="preserve">in lower childlessness is concentrated in the foreign-born</w:t>
      </w:r>
      <w:r>
        <w:t xml:space="preserve"> </w:t>
      </w:r>
      <w:r>
        <w:t xml:space="preserve">segment.</w:t>
      </w:r>
    </w:p>
    <w:p>
      <w:pPr>
        <w:pStyle w:val="BodyText"/>
      </w:pPr>
      <w:r>
        <w:t xml:space="preserve">This finding resolves a question that the SCF companion paper could only</w:t>
      </w:r>
      <w:r>
        <w:t xml:space="preserve"> </w:t>
      </w:r>
      <w:r>
        <w:t xml:space="preserve">address theoretically. That paper found that the Hispanic-White gap in co-resident</w:t>
      </w:r>
      <w:r>
        <w:t xml:space="preserve"> </w:t>
      </w:r>
      <w:r>
        <w:t xml:space="preserve">childlessness was fully absorbed by financial and demographic controls, and</w:t>
      </w:r>
      <w:r>
        <w:t xml:space="preserve"> </w:t>
      </w:r>
      <w:r>
        <w:t xml:space="preserve">hypothesized that nativity composition was the underlying driver. The present</w:t>
      </w:r>
      <w:r>
        <w:t xml:space="preserve"> </w:t>
      </w:r>
      <w:r>
        <w:t xml:space="preserve">analysis confirms that hypothesis with direct measurement: nativity — not income,</w:t>
      </w:r>
      <w:r>
        <w:t xml:space="preserve"> </w:t>
      </w:r>
      <w:r>
        <w:t xml:space="preserve">not education, not cultural norms that persist across generations — is the primary</w:t>
      </w:r>
      <w:r>
        <w:t xml:space="preserve"> </w:t>
      </w:r>
      <w:r>
        <w:t xml:space="preserve">explanation.</w:t>
      </w:r>
    </w:p>
    <w:p>
      <w:pPr>
        <w:pStyle w:val="BodyText"/>
      </w:pPr>
      <w:r>
        <w:rPr>
          <w:b/>
          <w:bCs/>
        </w:rPr>
        <w:t xml:space="preserve">H2 (Black-White gap and nativity):</w:t>
      </w:r>
      <w:r>
        <w:t xml:space="preserve"> </w:t>
      </w:r>
      <w:r>
        <w:t xml:space="preserve">The Black coefficient changed by approximately 2% between Models 1</w:t>
      </w:r>
      <w:r>
        <w:t xml:space="preserve"> </w:t>
      </w:r>
      <w:r>
        <w:t xml:space="preserve">and 2. This supports H2. The Black-White childlessness difference is not explained</w:t>
      </w:r>
      <w:r>
        <w:t xml:space="preserve"> </w:t>
      </w:r>
      <w:r>
        <w:t xml:space="preserve">by nativity status, consistent with the demographic reality that approximately 88%%</w:t>
      </w:r>
      <w:r>
        <w:t xml:space="preserve"> </w:t>
      </w:r>
      <w:r>
        <w:t xml:space="preserve">of Black women in the U.S. are native-born for multiple generations (Camarota &amp;</w:t>
      </w:r>
      <w:r>
        <w:t xml:space="preserve"> </w:t>
      </w:r>
      <w:r>
        <w:t xml:space="preserve">Zeigler, 2025). With only 14 foreign-born Black women in the analytic sample —</w:t>
      </w:r>
      <w:r>
        <w:t xml:space="preserve"> </w:t>
      </w:r>
      <w:r>
        <w:t xml:space="preserve">too few for reliable estimation — nativity cannot meaningfully decompose this</w:t>
      </w:r>
      <w:r>
        <w:t xml:space="preserve"> </w:t>
      </w:r>
      <w:r>
        <w:t xml:space="preserve">group’s fertility patterns. Whatever drives the Black-White childlessness</w:t>
      </w:r>
      <w:r>
        <w:t xml:space="preserve"> </w:t>
      </w:r>
      <w:r>
        <w:t xml:space="preserve">differential operates through channels other than immigration composition:</w:t>
      </w:r>
      <w:r>
        <w:t xml:space="preserve"> </w:t>
      </w:r>
      <w:r>
        <w:t xml:space="preserve">likely marriage patterns, economic constraints, and cultural factors specific to</w:t>
      </w:r>
      <w:r>
        <w:t xml:space="preserve"> </w:t>
      </w:r>
      <w:r>
        <w:t xml:space="preserve">the African American experience that are beyond the scope of this analysis.</w:t>
      </w:r>
    </w:p>
    <w:p>
      <w:pPr>
        <w:pStyle w:val="BodyText"/>
      </w:pPr>
      <w:r>
        <w:rPr>
          <w:b/>
          <w:bCs/>
        </w:rPr>
        <w:t xml:space="preserve">H3 (Assimilation and interaction effects):</w:t>
      </w:r>
      <w:r>
        <w:t xml:space="preserve"> </w:t>
      </w:r>
      <w:r>
        <w:t xml:space="preserve">No significant interactions were detected for either education or marriage.</w:t>
      </w:r>
      <w:r>
        <w:t xml:space="preserve"> </w:t>
      </w:r>
      <w:r>
        <w:t xml:space="preserve">The relationship between these predictors and childlessness does not differ</w:t>
      </w:r>
      <w:r>
        <w:t xml:space="preserve"> </w:t>
      </w:r>
      <w:r>
        <w:t xml:space="preserve">significantly between foreign-born and native-born women. This could reflect genuine</w:t>
      </w:r>
      <w:r>
        <w:t xml:space="preserve"> </w:t>
      </w:r>
      <w:r>
        <w:t xml:space="preserve">homogeneity — education and marriage operate similarly on fertility regardless of</w:t>
      </w:r>
      <w:r>
        <w:t xml:space="preserve"> </w:t>
      </w:r>
      <w:r>
        <w:t xml:space="preserve">where a woman was born — or it could reflect the limitations of the two-category</w:t>
      </w:r>
      <w:r>
        <w:t xml:space="preserve"> </w:t>
      </w:r>
      <w:r>
        <w:t xml:space="preserve">nativity measure. The original design called for a three-category generational</w:t>
      </w:r>
      <w:r>
        <w:t xml:space="preserve"> </w:t>
      </w:r>
      <w:r>
        <w:t xml:space="preserve">variable (first, second, third-plus generation), which would have provided a more</w:t>
      </w:r>
      <w:r>
        <w:t xml:space="preserve"> </w:t>
      </w:r>
      <w:r>
        <w:t xml:space="preserve">sensitive test of assimilation dynamics. With parental birthplace data unavailable</w:t>
      </w:r>
      <w:r>
        <w:t xml:space="preserve"> </w:t>
      </w:r>
      <w:r>
        <w:t xml:space="preserve">in the 2022–2023 public-use file, we cannot distinguish second-generation women</w:t>
      </w:r>
      <w:r>
        <w:t xml:space="preserve"> </w:t>
      </w:r>
      <w:r>
        <w:t xml:space="preserve">(who are most relevant to the assimilation hypothesis) from the broader native-born</w:t>
      </w:r>
      <w:r>
        <w:t xml:space="preserve"> </w:t>
      </w:r>
      <w:r>
        <w:t xml:space="preserve">population.</w:t>
      </w:r>
    </w:p>
    <w:bookmarkEnd w:id="42"/>
    <w:bookmarkStart w:id="43" w:name="X889b4dd3b8af0e18f1dcfaa83e776efcaba8c81"/>
    <w:p>
      <w:pPr>
        <w:pStyle w:val="Heading2"/>
      </w:pPr>
      <w:r>
        <w:t xml:space="preserve">The Full Model: What Predicts Completed Childlessness</w:t>
      </w:r>
    </w:p>
    <w:p>
      <w:pPr>
        <w:pStyle w:val="FirstParagraph"/>
      </w:pPr>
      <w:r>
        <w:t xml:space="preserve">The fully controlled Model 3 reveals the following hierarchy of predictors:</w:t>
      </w:r>
    </w:p>
    <w:p>
      <w:pPr>
        <w:pStyle w:val="BodyText"/>
      </w:pPr>
      <w:r>
        <w:rPr>
          <w:b/>
          <w:bCs/>
        </w:rPr>
        <w:t xml:space="preserve">Marriage is the dominant predictor.</w:t>
      </w:r>
      <w:r>
        <w:t xml:space="preserve"> </w:t>
      </w:r>
      <w:r>
        <w:t xml:space="preserve">Currently married women have approximately</w:t>
      </w:r>
      <w:r>
        <w:t xml:space="preserve"> </w:t>
      </w:r>
      <w:r>
        <w:t xml:space="preserve">81%% lower odds of childlessness (OR = 0.19, p &lt; 0.001). This finding is consistent</w:t>
      </w:r>
      <w:r>
        <w:t xml:space="preserve"> </w:t>
      </w:r>
      <w:r>
        <w:t xml:space="preserve">across all three papers in this thesis: marriage emerged as the strongest demographic</w:t>
      </w:r>
      <w:r>
        <w:t xml:space="preserve"> </w:t>
      </w:r>
      <w:r>
        <w:t xml:space="preserve">predictor of both co-resident childlessness (SCF companion paper, OR = 0.10) and</w:t>
      </w:r>
      <w:r>
        <w:t xml:space="preserve"> </w:t>
      </w:r>
      <w:r>
        <w:t xml:space="preserve">completed biological childlessness (this paper, OR = 0.19). The institution of marriage</w:t>
      </w:r>
      <w:r>
        <w:t xml:space="preserve"> </w:t>
      </w:r>
      <w:r>
        <w:t xml:space="preserve">remains deeply connected to childbearing in the United States, and the rise of</w:t>
      </w:r>
      <w:r>
        <w:t xml:space="preserve"> </w:t>
      </w:r>
      <w:r>
        <w:t xml:space="preserve">childlessness cannot be understood independently from declining and delayed marriage</w:t>
      </w:r>
      <w:r>
        <w:t xml:space="preserve"> </w:t>
      </w:r>
      <w:r>
        <w:t xml:space="preserve">rates.</w:t>
      </w:r>
    </w:p>
    <w:p>
      <w:pPr>
        <w:pStyle w:val="BodyText"/>
      </w:pPr>
      <w:r>
        <w:rPr>
          <w:b/>
          <w:bCs/>
        </w:rPr>
        <w:t xml:space="preserve">Religion matters independently.</w:t>
      </w:r>
      <w:r>
        <w:t xml:space="preserve"> </w:t>
      </w:r>
      <w:r>
        <w:t xml:space="preserve">Protestant women have 58%% lower odds of</w:t>
      </w:r>
      <w:r>
        <w:t xml:space="preserve"> </w:t>
      </w:r>
      <w:r>
        <w:t xml:space="preserve">childlessness compared to those with no religious affiliation (OR = 0.42, p &lt; 0.001),</w:t>
      </w:r>
      <w:r>
        <w:t xml:space="preserve"> </w:t>
      </w:r>
      <w:r>
        <w:t xml:space="preserve">and Catholic women show a similar but marginally significant pattern (OR = 0.56,</w:t>
      </w:r>
      <w:r>
        <w:t xml:space="preserve"> </w:t>
      </w:r>
      <w:r>
        <w:t xml:space="preserve">p = 0.060). This is consistent with pronatalist norms embedded in religious practice</w:t>
      </w:r>
      <w:r>
        <w:t xml:space="preserve"> </w:t>
      </w:r>
      <w:r>
        <w:t xml:space="preserve">and community. The religion effect survives controls for marriage, education, and</w:t>
      </w:r>
      <w:r>
        <w:t xml:space="preserve"> </w:t>
      </w:r>
      <w:r>
        <w:t xml:space="preserve">income, suggesting it captures something beyond the demographic profile of religious</w:t>
      </w:r>
      <w:r>
        <w:t xml:space="preserve"> </w:t>
      </w:r>
      <w:r>
        <w:t xml:space="preserve">women — likely fertility-promoting norms, community support for families, and moral</w:t>
      </w:r>
      <w:r>
        <w:t xml:space="preserve"> </w:t>
      </w:r>
      <w:r>
        <w:t xml:space="preserve">frameworks that encourage childbearing.</w:t>
      </w:r>
    </w:p>
    <w:p>
      <w:pPr>
        <w:pStyle w:val="BodyText"/>
      </w:pPr>
      <w:r>
        <w:rPr>
          <w:b/>
          <w:bCs/>
        </w:rPr>
        <w:t xml:space="preserve">Poverty is positively associated with childlessness.</w:t>
      </w:r>
      <w:r>
        <w:t xml:space="preserve"> </w:t>
      </w:r>
      <w:r>
        <w:t xml:space="preserve">Each one-unit increase</w:t>
      </w:r>
      <w:r>
        <w:t xml:space="preserve"> </w:t>
      </w:r>
      <w:r>
        <w:t xml:space="preserve">in poverty level percentage is associated with slightly higher odds of childlessness</w:t>
      </w:r>
      <w:r>
        <w:t xml:space="preserve"> </w:t>
      </w:r>
      <w:r>
        <w:t xml:space="preserve">(OR = 1.004, p &lt; 0.001). Among women aged 40–49, this likely captures the accumulated</w:t>
      </w:r>
      <w:r>
        <w:t xml:space="preserve"> </w:t>
      </w:r>
      <w:r>
        <w:t xml:space="preserve">effect of economic instability over the reproductive lifespan: women who never achieved</w:t>
      </w:r>
      <w:r>
        <w:t xml:space="preserve"> </w:t>
      </w:r>
      <w:r>
        <w:t xml:space="preserve">financial security were less likely to form the stable partnerships and household</w:t>
      </w:r>
      <w:r>
        <w:t xml:space="preserve"> </w:t>
      </w:r>
      <w:r>
        <w:t xml:space="preserve">conditions conducive to childbearing. This finding is consistent with the SCF companion</w:t>
      </w:r>
      <w:r>
        <w:t xml:space="preserve"> </w:t>
      </w:r>
      <w:r>
        <w:t xml:space="preserve">paper’s result that credit constraints (turned down for credit) predict childlessness —</w:t>
      </w:r>
      <w:r>
        <w:t xml:space="preserve"> </w:t>
      </w:r>
      <w:r>
        <w:t xml:space="preserve">both point toward financial exclusion as a barrier to family formation.</w:t>
      </w:r>
    </w:p>
    <w:p>
      <w:pPr>
        <w:pStyle w:val="BodyText"/>
      </w:pPr>
      <w:r>
        <w:rPr>
          <w:b/>
          <w:bCs/>
        </w:rPr>
        <w:t xml:space="preserve">Age has a negative effect within the 40–49 window</w:t>
      </w:r>
      <w:r>
        <w:t xml:space="preserve"> </w:t>
      </w:r>
      <w:r>
        <w:t xml:space="preserve">(OR = 0.90, p &lt; 0.001).</w:t>
      </w:r>
      <w:r>
        <w:t xml:space="preserve"> </w:t>
      </w:r>
      <w:r>
        <w:t xml:space="preserve">Older women in this range are less likely to be childless, reflecting the simple fact</w:t>
      </w:r>
      <w:r>
        <w:t xml:space="preserve"> </w:t>
      </w:r>
      <w:r>
        <w:t xml:space="preserve">that they had more years of exposure to the possibility of childbearing.</w:t>
      </w:r>
    </w:p>
    <w:p>
      <w:pPr>
        <w:pStyle w:val="BodyText"/>
      </w:pPr>
      <w:r>
        <w:rPr>
          <w:b/>
          <w:bCs/>
        </w:rPr>
        <w:t xml:space="preserve">Education shows the expected gradient: completed childlessness rises from 5.5%% among women without a high school diploma to 27.4%% among those with graduate or professional degrees.</w:t>
      </w:r>
      <w:r>
        <w:t xml:space="preserve"> </w:t>
      </w:r>
      <w:r>
        <w:t xml:space="preserve">Education</w:t>
      </w:r>
      <w:r>
        <w:t xml:space="preserve"> </w:t>
      </w:r>
      <w:r>
        <w:t xml:space="preserve">is now coded into five levels, with graduate/professional degree holders separated from</w:t>
      </w:r>
      <w:r>
        <w:t xml:space="preserve"> </w:t>
      </w:r>
      <w:r>
        <w:t xml:space="preserve">bachelor’s degree holders. Published research consistently shows that women with</w:t>
      </w:r>
      <w:r>
        <w:t xml:space="preserve"> </w:t>
      </w:r>
      <w:r>
        <w:t xml:space="preserve">advanced degrees (master’s, professional, doctoral) have the highest completed</w:t>
      </w:r>
      <w:r>
        <w:t xml:space="preserve"> </w:t>
      </w:r>
      <w:r>
        <w:t xml:space="preserve">childlessness — approximately 20–22%% — while bachelor’s degree holders are somewhat</w:t>
      </w:r>
      <w:r>
        <w:t xml:space="preserve"> </w:t>
      </w:r>
      <w:r>
        <w:t xml:space="preserve">lower at 19%%, and those without a high school diploma are lowest at 7%% (Livingston,</w:t>
      </w:r>
      <w:r>
        <w:t xml:space="preserve"> </w:t>
      </w:r>
      <w:r>
        <w:t xml:space="preserve">2015; Guzzo &amp; Loo, 2023). Separating these categories allows us to test whether the</w:t>
      </w:r>
      <w:r>
        <w:t xml:space="preserve"> </w:t>
      </w:r>
      <w:r>
        <w:t xml:space="preserve">childlessness gradient is driven primarily by advanced degree holders, whose career</w:t>
      </w:r>
      <w:r>
        <w:t xml:space="preserve"> </w:t>
      </w:r>
      <w:r>
        <w:t xml:space="preserve">investments and income trajectories differ substantially from bachelor’s-only</w:t>
      </w:r>
      <w:r>
        <w:t xml:space="preserve"> </w:t>
      </w:r>
      <w:r>
        <w:t xml:space="preserve">graduates.</w:t>
      </w:r>
    </w:p>
    <w:p>
      <w:pPr>
        <w:pStyle w:val="BodyText"/>
      </w:pPr>
      <w:r>
        <w:rPr>
          <w:b/>
          <w:bCs/>
        </w:rPr>
        <w:t xml:space="preserve">Nativity loses significance in the full model</w:t>
      </w:r>
      <w:r>
        <w:t xml:space="preserve"> </w:t>
      </w:r>
      <w:r>
        <w:t xml:space="preserve">(OR = 0.74, p = 0.35). This</w:t>
      </w:r>
      <w:r>
        <w:t xml:space="preserve"> </w:t>
      </w:r>
      <w:r>
        <w:t xml:space="preserve">indicates that the foreign-born fertility advantage operates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mediating</w:t>
      </w:r>
      <w:r>
        <w:t xml:space="preserve"> </w:t>
      </w:r>
      <w:r>
        <w:t xml:space="preserve">variables in the model — marriage, religion, economic position — rather than through</w:t>
      </w:r>
      <w:r>
        <w:t xml:space="preserve"> </w:t>
      </w:r>
      <w:r>
        <w:t xml:space="preserve">an unmeasured cultural channel. Foreign-born women are more likely to be married, more</w:t>
      </w:r>
      <w:r>
        <w:t xml:space="preserve"> </w:t>
      </w:r>
      <w:r>
        <w:t xml:space="preserve">likely to be religiously affiliated, and these characteristics explain their lower</w:t>
      </w:r>
      <w:r>
        <w:t xml:space="preserve"> </w:t>
      </w:r>
      <w:r>
        <w:t xml:space="preserve">childlessness. This is mediation, not confounding: the nativity effect is real in</w:t>
      </w:r>
      <w:r>
        <w:t xml:space="preserve"> </w:t>
      </w:r>
      <w:r>
        <w:t xml:space="preserve">Model 2, but it works through observable pathways. The post-treatment bias analysis</w:t>
      </w:r>
      <w:r>
        <w:t xml:space="preserve"> </w:t>
      </w:r>
      <w:r>
        <w:t xml:space="preserve">above confirms this interpretation: the nativity coefficient strengthens when marriage</w:t>
      </w:r>
      <w:r>
        <w:t xml:space="preserve"> </w:t>
      </w:r>
      <w:r>
        <w:t xml:space="preserve">and education are removed from the model, demonstrating that these variables mediate</w:t>
      </w:r>
      <w:r>
        <w:t xml:space="preserve"> </w:t>
      </w:r>
      <w:r>
        <w:t xml:space="preserve">rather than confound the nativity-childlessness relationship. This decomposition of</w:t>
      </w:r>
      <w:r>
        <w:t xml:space="preserve"> </w:t>
      </w:r>
      <w:r>
        <w:t xml:space="preserve">total versus direct effects turns a potential methodological weakness (post-treatment</w:t>
      </w:r>
      <w:r>
        <w:t xml:space="preserve"> </w:t>
      </w:r>
      <w:r>
        <w:t xml:space="preserve">bias) into an analytical finding: the foreign-born fertility advantage operates</w:t>
      </w:r>
      <w:r>
        <w:t xml:space="preserve"> </w:t>
      </w:r>
      <w:r>
        <w:t xml:space="preserve">substantially through marriage and, to a lesser extent, education.</w:t>
      </w:r>
    </w:p>
    <w:bookmarkEnd w:id="43"/>
    <w:bookmarkStart w:id="44" w:name="X6db52e973a55089fecdc5b1509faea0daedcb9e"/>
    <w:p>
      <w:pPr>
        <w:pStyle w:val="Heading2"/>
      </w:pPr>
      <w:r>
        <w:t xml:space="preserve">The NH Other/Multiple Category: A Null Finding with Meaning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‘NH Other/Multiple’</w:t>
      </w:r>
      <w:r>
        <w:t xml:space="preserve"> </w:t>
      </w:r>
      <w:r>
        <w:t xml:space="preserve">category — predominantly Asian American and Pacific</w:t>
      </w:r>
      <w:r>
        <w:t xml:space="preserve"> </w:t>
      </w:r>
      <w:r>
        <w:t xml:space="preserve">Islander (AAPI) women in the NSFG — shows a non-significant coefficient across all</w:t>
      </w:r>
      <w:r>
        <w:t xml:space="preserve"> </w:t>
      </w:r>
      <w:r>
        <w:t xml:space="preserve">models. This null aggregate result is not uninformative; it is an important puzzle that</w:t>
      </w:r>
      <w:r>
        <w:t xml:space="preserve"> </w:t>
      </w:r>
      <w:r>
        <w:t xml:space="preserve">points toward deep within-group heterogeneity.</w:t>
      </w:r>
    </w:p>
    <w:p>
      <w:pPr>
        <w:pStyle w:val="BodyText"/>
      </w:pPr>
      <w:r>
        <w:t xml:space="preserve">The AAPI population encompasses groups with dramatically different fertility</w:t>
      </w:r>
      <w:r>
        <w:t xml:space="preserve"> </w:t>
      </w:r>
      <w:r>
        <w:t xml:space="preserve">profiles. East Asian-origin women (Chinese, Japanese, Korean) — particularly those with</w:t>
      </w:r>
      <w:r>
        <w:t xml:space="preserve"> </w:t>
      </w:r>
      <w:r>
        <w:t xml:space="preserve">advanced degrees — have among the highest childlessness rates of any U.S. subpopulation</w:t>
      </w:r>
      <w:r>
        <w:t xml:space="preserve"> </w:t>
      </w:r>
      <w:r>
        <w:t xml:space="preserve">(Cai &amp; Morgan, 2019). In contrast, Southeast Asian (Vietnamese, Filipino) and South</w:t>
      </w:r>
      <w:r>
        <w:t xml:space="preserve"> </w:t>
      </w:r>
      <w:r>
        <w:t xml:space="preserve">Asian (Indian, Bangladeshi) women have fertility patterns closer to or above the national</w:t>
      </w:r>
      <w:r>
        <w:t xml:space="preserve"> </w:t>
      </w:r>
      <w:r>
        <w:t xml:space="preserve">average, particularly among the foreign-born. When these opposing forces are averaged</w:t>
      </w:r>
      <w:r>
        <w:t xml:space="preserve"> </w:t>
      </w:r>
      <w:r>
        <w:t xml:space="preserve">into a single</w:t>
      </w:r>
      <w:r>
        <w:t xml:space="preserve"> </w:t>
      </w:r>
      <w:r>
        <w:t xml:space="preserve">‘Other’</w:t>
      </w:r>
      <w:r>
        <w:t xml:space="preserve"> </w:t>
      </w:r>
      <w:r>
        <w:t xml:space="preserve">category, they cancel each other out, producing a null coefficient</w:t>
      </w:r>
      <w:r>
        <w:t xml:space="preserve"> </w:t>
      </w:r>
      <w:r>
        <w:t xml:space="preserve">that masks meaningful variation. The descriptive cross-tabulation in this paper illustrates</w:t>
      </w:r>
      <w:r>
        <w:t xml:space="preserve"> </w:t>
      </w:r>
      <w:r>
        <w:t xml:space="preserve">the point: native-born NH Other/Multiple women have a childlessness rate of approximately</w:t>
      </w:r>
      <w:r>
        <w:t xml:space="preserve"> </w:t>
      </w:r>
      <w:r>
        <w:t xml:space="preserve">26%%, while foreign-born NH Other/Multiple women have approximately 12%% — a gap as large</w:t>
      </w:r>
      <w:r>
        <w:t xml:space="preserve"> </w:t>
      </w:r>
      <w:r>
        <w:t xml:space="preserve">as or larger than the Hispanic gap, but undetectable in the regression because the</w:t>
      </w:r>
      <w:r>
        <w:t xml:space="preserve"> </w:t>
      </w:r>
      <w:r>
        <w:t xml:space="preserve">aggregate category averages across it.</w:t>
      </w:r>
    </w:p>
    <w:p>
      <w:pPr>
        <w:pStyle w:val="BodyText"/>
      </w:pPr>
      <w:r>
        <w:t xml:space="preserve">Disaggregating AAPI fertility by national origin is a critical direction for future</w:t>
      </w:r>
      <w:r>
        <w:t xml:space="preserve"> </w:t>
      </w:r>
      <w:r>
        <w:t xml:space="preserve">research. The NSFG contains some country-of-origin data, but cell sizes for women aged</w:t>
      </w:r>
      <w:r>
        <w:t xml:space="preserve"> </w:t>
      </w:r>
      <w:r>
        <w:t xml:space="preserve">40–49 in a single wave are too small for reliable estimation. Pooling multiple NSFG</w:t>
      </w:r>
      <w:r>
        <w:t xml:space="preserve"> </w:t>
      </w:r>
      <w:r>
        <w:t xml:space="preserve">waves or using the American Community Survey (which has much larger samples) would enable</w:t>
      </w:r>
      <w:r>
        <w:t xml:space="preserve"> </w:t>
      </w:r>
      <w:r>
        <w:t xml:space="preserve">the kind of within-group analysis that the</w:t>
      </w:r>
      <w:r>
        <w:t xml:space="preserve"> </w:t>
      </w:r>
      <w:r>
        <w:t xml:space="preserve">‘Other’</w:t>
      </w:r>
      <w:r>
        <w:t xml:space="preserve"> </w:t>
      </w:r>
      <w:r>
        <w:t xml:space="preserve">category demands.</w:t>
      </w:r>
    </w:p>
    <w:bookmarkEnd w:id="44"/>
    <w:bookmarkStart w:id="45" w:name="the-fertility-intentions-finding"/>
    <w:p>
      <w:pPr>
        <w:pStyle w:val="Heading2"/>
      </w:pPr>
      <w:r>
        <w:t xml:space="preserve">The Fertility Intentions Finding</w:t>
      </w:r>
    </w:p>
    <w:p>
      <w:pPr>
        <w:pStyle w:val="FirstParagraph"/>
      </w:pPr>
      <w:r>
        <w:t xml:space="preserve">The sensitivity model revealed that women who report wanting children have</w:t>
      </w:r>
      <w:r>
        <w:t xml:space="preserve"> </w:t>
      </w:r>
      <w:r>
        <w:t xml:space="preserve">approximately 89%% higher odds of being childless (OR = 1.89, p = 0.001). This</w:t>
      </w:r>
      <w:r>
        <w:t xml:space="preserve"> </w:t>
      </w:r>
      <w:r>
        <w:t xml:space="preserve">apparent paradox resolves when the reference group is considered: among women aged</w:t>
      </w:r>
      <w:r>
        <w:t xml:space="preserve"> </w:t>
      </w:r>
      <w:r>
        <w:t xml:space="preserve">40–49, those who already have children do not report</w:t>
      </w:r>
      <w:r>
        <w:t xml:space="preserve"> </w:t>
      </w:r>
      <w:r>
        <w:t xml:space="preserve">‘wanting’</w:t>
      </w:r>
      <w:r>
        <w:t xml:space="preserve"> </w:t>
      </w:r>
      <w:r>
        <w:t xml:space="preserve">more. The women who</w:t>
      </w:r>
      <w:r>
        <w:t xml:space="preserve"> </w:t>
      </w:r>
      <w:r>
        <w:t xml:space="preserve">report wanting children are precisely the involuntarily childless — those whose</w:t>
      </w:r>
      <w:r>
        <w:t xml:space="preserve"> </w:t>
      </w:r>
      <w:r>
        <w:t xml:space="preserve">fertility aspirations were not realized. This variable effectively identifies the gap</w:t>
      </w:r>
      <w:r>
        <w:t xml:space="preserve"> </w:t>
      </w:r>
      <w:r>
        <w:t xml:space="preserve">between intention and outcome, and its significance confirms that a substantial portion</w:t>
      </w:r>
      <w:r>
        <w:t xml:space="preserve"> </w:t>
      </w:r>
      <w:r>
        <w:t xml:space="preserve">of childlessness at ages 40–49 is not by choice. Importantly, adding this variable</w:t>
      </w:r>
      <w:r>
        <w:t xml:space="preserve"> </w:t>
      </w:r>
      <w:r>
        <w:t xml:space="preserve">does not change the other coefficients materially, confirming that the structural</w:t>
      </w:r>
      <w:r>
        <w:t xml:space="preserve"> </w:t>
      </w:r>
      <w:r>
        <w:t xml:space="preserve">predictors (marriage, religion, nativity) operate regardless of individual fertility</w:t>
      </w:r>
      <w:r>
        <w:t xml:space="preserve"> </w:t>
      </w:r>
      <w:r>
        <w:t xml:space="preserve">preferences.</w:t>
      </w:r>
    </w:p>
    <w:bookmarkEnd w:id="45"/>
    <w:bookmarkStart w:id="46" w:name="synthesis-across-the-three-paper-thesis"/>
    <w:p>
      <w:pPr>
        <w:pStyle w:val="Heading2"/>
      </w:pPr>
      <w:r>
        <w:t xml:space="preserve">Synthesis Across the Three-Paper Thesis</w:t>
      </w:r>
    </w:p>
    <w:p>
      <w:pPr>
        <w:pStyle w:val="FirstParagraph"/>
      </w:pPr>
      <w:r>
        <w:t xml:space="preserve">This paper closes the analytical loop opened by the SCF-based companion papers.</w:t>
      </w:r>
      <w:r>
        <w:t xml:space="preserve"> </w:t>
      </w:r>
      <w:r>
        <w:t xml:space="preserve">Together, the three papers tell a coherent story about the economic and demographic</w:t>
      </w:r>
      <w:r>
        <w:t xml:space="preserve"> </w:t>
      </w:r>
      <w:r>
        <w:t xml:space="preserve">context of family formation in the United States:</w:t>
      </w:r>
    </w:p>
    <w:p>
      <w:pPr>
        <w:pStyle w:val="BodyText"/>
      </w:pPr>
      <w:r>
        <w:rPr>
          <w:b/>
          <w:bCs/>
        </w:rPr>
        <w:t xml:space="preserve">Paper 1 (Credit Card Indebtedness):</w:t>
      </w:r>
      <w:r>
        <w:t xml:space="preserve"> </w:t>
      </w:r>
      <w:r>
        <w:t xml:space="preserve">The transition to parenthood — specifically</w:t>
      </w:r>
      <w:r>
        <w:t xml:space="preserve"> </w:t>
      </w:r>
      <w:r>
        <w:t xml:space="preserve">the first child — is the strongest demographic predictor of carrying credit card debt.</w:t>
      </w:r>
      <w:r>
        <w:t xml:space="preserve"> </w:t>
      </w:r>
      <w:r>
        <w:t xml:space="preserve">Additional children do not compound the effect. Income protects against debt among</w:t>
      </w:r>
      <w:r>
        <w:t xml:space="preserve"> </w:t>
      </w:r>
      <w:r>
        <w:t xml:space="preserve">those who carry it, and credit denial predicts both debt and, as this paper shows,</w:t>
      </w:r>
      <w:r>
        <w:t xml:space="preserve"> </w:t>
      </w:r>
      <w:r>
        <w:t xml:space="preserve">childlessness.</w:t>
      </w:r>
    </w:p>
    <w:p>
      <w:pPr>
        <w:pStyle w:val="BodyText"/>
      </w:pPr>
      <w:r>
        <w:rPr>
          <w:b/>
          <w:bCs/>
        </w:rPr>
        <w:t xml:space="preserve">Paper 2 (Financial Balance Sheet of Childlessness):</w:t>
      </w:r>
      <w:r>
        <w:t xml:space="preserve"> </w:t>
      </w:r>
      <w:r>
        <w:t xml:space="preserve">Using the SCF, we showed</w:t>
      </w:r>
      <w:r>
        <w:t xml:space="preserve"> </w:t>
      </w:r>
      <w:r>
        <w:t xml:space="preserve">that it is the composition of the balance sheet — retirement assets on one side, credit</w:t>
      </w:r>
      <w:r>
        <w:t xml:space="preserve"> </w:t>
      </w:r>
      <w:r>
        <w:t xml:space="preserve">constraints on the other — not aggregate income or wealth, that distinguishes childless</w:t>
      </w:r>
      <w:r>
        <w:t xml:space="preserve"> </w:t>
      </w:r>
      <w:r>
        <w:t xml:space="preserve">from parent households. Racial differences in co-resident childlessness were fully</w:t>
      </w:r>
      <w:r>
        <w:t xml:space="preserve"> </w:t>
      </w:r>
      <w:r>
        <w:t xml:space="preserve">mediated by financial and demographic controls, and we hypothesized that nativity</w:t>
      </w:r>
      <w:r>
        <w:t xml:space="preserve"> </w:t>
      </w:r>
      <w:r>
        <w:t xml:space="preserve">composition was the underlying driver of the descriptive racial gradient.</w:t>
      </w:r>
    </w:p>
    <w:p>
      <w:pPr>
        <w:pStyle w:val="BodyText"/>
      </w:pPr>
      <w:r>
        <w:rPr>
          <w:b/>
          <w:bCs/>
        </w:rPr>
        <w:t xml:space="preserve">Paper 3 (This Paper):</w:t>
      </w:r>
      <w:r>
        <w:t xml:space="preserve"> </w:t>
      </w:r>
      <w:r>
        <w:t xml:space="preserve">Using the NSFG’s definitive fertility measure, we</w:t>
      </w:r>
      <w:r>
        <w:t xml:space="preserve"> </w:t>
      </w:r>
      <w:r>
        <w:t xml:space="preserve">confirmed that nativity accounts for approximately 59%% of the Hispanic-White</w:t>
      </w:r>
      <w:r>
        <w:t xml:space="preserve"> </w:t>
      </w:r>
      <w:r>
        <w:t xml:space="preserve">childlessness gap and essentially none of the Black-White gap. Native-born Hispanic</w:t>
      </w:r>
      <w:r>
        <w:t xml:space="preserve"> </w:t>
      </w:r>
      <w:r>
        <w:t xml:space="preserve">women have childlessness rates indistinguishable from White women. The foreign-born</w:t>
      </w:r>
      <w:r>
        <w:t xml:space="preserve"> </w:t>
      </w:r>
      <w:r>
        <w:t xml:space="preserve">fertility advantage operates through marriage and religion, not through an unmeasured</w:t>
      </w:r>
      <w:r>
        <w:t xml:space="preserve"> </w:t>
      </w:r>
      <w:r>
        <w:t xml:space="preserve">cultural residual.</w:t>
      </w:r>
    </w:p>
    <w:p>
      <w:pPr>
        <w:pStyle w:val="BodyText"/>
      </w:pPr>
      <w:r>
        <w:rPr>
          <w:b/>
          <w:bCs/>
        </w:rPr>
        <w:t xml:space="preserve">The overarching conclusion</w:t>
      </w:r>
      <w:r>
        <w:t xml:space="preserve"> </w:t>
      </w:r>
      <w:r>
        <w:t xml:space="preserve">is that the economic and demographic dimensions of</w:t>
      </w:r>
      <w:r>
        <w:t xml:space="preserve"> </w:t>
      </w:r>
      <w:r>
        <w:t xml:space="preserve">childlessness are intertwined but distinguishable. Financial structure (Paper 2) and</w:t>
      </w:r>
      <w:r>
        <w:t xml:space="preserve"> </w:t>
      </w:r>
      <w:r>
        <w:t xml:space="preserve">nativity composition (Paper 3) each explain portions of the childlessness landscape</w:t>
      </w:r>
      <w:r>
        <w:t xml:space="preserve"> </w:t>
      </w:r>
      <w:r>
        <w:t xml:space="preserve">that the other cannot reach. No single dataset captures the full picture — the SCF</w:t>
      </w:r>
      <w:r>
        <w:t xml:space="preserve"> </w:t>
      </w:r>
      <w:r>
        <w:t xml:space="preserve">provides financial depth without nativity, and the NSFG provides nativity and</w:t>
      </w:r>
      <w:r>
        <w:t xml:space="preserve"> </w:t>
      </w:r>
      <w:r>
        <w:t xml:space="preserve">biological fertility without financial granularity. The thesis demonstrates the value</w:t>
      </w:r>
      <w:r>
        <w:t xml:space="preserve"> </w:t>
      </w:r>
      <w:r>
        <w:t xml:space="preserve">of a multi-dataset approach to understanding a phenomenon that sits at the intersection</w:t>
      </w:r>
      <w:r>
        <w:t xml:space="preserve"> </w:t>
      </w:r>
      <w:r>
        <w:t xml:space="preserve">of economics, demography, and immigration.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rPr>
          <w:b/>
          <w:bCs/>
        </w:rPr>
        <w:t xml:space="preserve">Two-category nativity only.</w:t>
      </w:r>
      <w:r>
        <w:t xml:space="preserve"> </w:t>
      </w:r>
      <w:r>
        <w:t xml:space="preserve">Parental birthplace variables (</w:t>
      </w:r>
      <w:r>
        <w:rPr>
          <w:rStyle w:val="VerbatimChar"/>
        </w:rPr>
        <w:t xml:space="preserve">MOMFBRN</w:t>
      </w:r>
      <w:r>
        <w:t xml:space="preserve">,</w:t>
      </w:r>
      <w:r>
        <w:t xml:space="preserve"> </w:t>
      </w:r>
      <w:r>
        <w:rPr>
          <w:rStyle w:val="VerbatimChar"/>
        </w:rPr>
        <w:t xml:space="preserve">DADFBRN</w:t>
      </w:r>
      <w:r>
        <w:t xml:space="preserve">)</w:t>
      </w:r>
      <w:r>
        <w:t xml:space="preserve"> </w:t>
      </w:r>
      <w:r>
        <w:t xml:space="preserve">were not available in the 2022–2023 public-use file. The generational status variable</w:t>
      </w:r>
      <w:r>
        <w:t xml:space="preserve"> </w:t>
      </w:r>
      <w:r>
        <w:t xml:space="preserve">therefore reduces to a foreign-born/native-born dichotomy, which cannot distinguish</w:t>
      </w:r>
      <w:r>
        <w:t xml:space="preserve"> </w:t>
      </w:r>
      <w:r>
        <w:t xml:space="preserve">second-generation women (U.S.-born children of immigrants) from third-plus generation</w:t>
      </w:r>
      <w:r>
        <w:t xml:space="preserve"> </w:t>
      </w:r>
      <w:r>
        <w:t xml:space="preserve">(U.S.-born children of U.S.-born parents). This is a meaningful limitation: the</w:t>
      </w:r>
      <w:r>
        <w:t xml:space="preserve"> </w:t>
      </w:r>
      <w:r>
        <w:t xml:space="preserve">assimilation hypothesis specifically predicts convergence between the second and third-plus</w:t>
      </w:r>
      <w:r>
        <w:t xml:space="preserve"> </w:t>
      </w:r>
      <w:r>
        <w:t xml:space="preserve">generations, a test that requires the three-category measure. Future research using</w:t>
      </w:r>
      <w:r>
        <w:t xml:space="preserve"> </w:t>
      </w:r>
      <w:r>
        <w:t xml:space="preserve">earlier NSFG waves (which include parental birthplace) or the restricted-use file could</w:t>
      </w:r>
      <w:r>
        <w:t xml:space="preserve"> </w:t>
      </w:r>
      <w:r>
        <w:t xml:space="preserve">address this gap.</w:t>
      </w:r>
    </w:p>
    <w:p>
      <w:pPr>
        <w:pStyle w:val="BodyText"/>
      </w:pPr>
      <w:r>
        <w:rPr>
          <w:b/>
          <w:bCs/>
        </w:rPr>
        <w:t xml:space="preserve">Women only.</w:t>
      </w:r>
      <w:r>
        <w:t xml:space="preserve"> </w:t>
      </w:r>
      <w:r>
        <w:t xml:space="preserve">This analysis is restricted to female respondents. The NSFG’s male</w:t>
      </w:r>
      <w:r>
        <w:t xml:space="preserve"> </w:t>
      </w:r>
      <w:r>
        <w:t xml:space="preserve">questionnaire has different variable structures and different fertility measurement.</w:t>
      </w:r>
    </w:p>
    <w:p>
      <w:pPr>
        <w:pStyle w:val="BodyText"/>
      </w:pPr>
      <w:r>
        <w:rPr>
          <w:b/>
          <w:bCs/>
        </w:rPr>
        <w:t xml:space="preserve">Single wave and sample size.</w:t>
      </w:r>
      <w:r>
        <w:t xml:space="preserve"> </w:t>
      </w:r>
      <w:r>
        <w:t xml:space="preserve">Using only the 2022–2023 wave yields approximately</w:t>
      </w:r>
      <w:r>
        <w:t xml:space="preserve"> </w:t>
      </w:r>
      <w:r>
        <w:t xml:space="preserve">1,490 women aged 40–49. While adequate for the main effects, some race × nativity cells</w:t>
      </w:r>
      <w:r>
        <w:t xml:space="preserve"> </w:t>
      </w:r>
      <w:r>
        <w:t xml:space="preserve">are very small (e.g., 14 foreign-born Black women), limiting the precision of subgroup</w:t>
      </w:r>
      <w:r>
        <w:t xml:space="preserve"> </w:t>
      </w:r>
      <w:r>
        <w:t xml:space="preserve">estimates.</w:t>
      </w:r>
    </w:p>
    <w:p>
      <w:pPr>
        <w:pStyle w:val="BodyText"/>
      </w:pPr>
      <w:r>
        <w:rPr>
          <w:b/>
          <w:bCs/>
        </w:rPr>
        <w:t xml:space="preserve">Small number of clusters.</w:t>
      </w:r>
      <w:r>
        <w:t xml:space="preserve"> </w:t>
      </w:r>
      <w:r>
        <w:t xml:space="preserve">The survey design for the analytic sample contains a small</w:t>
      </w:r>
      <w:r>
        <w:t xml:space="preserve"> </w:t>
      </w:r>
      <w:r>
        <w:t xml:space="preserve">number of primary sampling units (clusters), which may produce unstable variance estimates.</w:t>
      </w:r>
      <w:r>
        <w:t xml:space="preserve"> </w:t>
      </w:r>
      <w:r>
        <w:t xml:space="preserve">Standard errors — particularly for subgroup analyses — should be interpreted with caution.</w:t>
      </w:r>
    </w:p>
    <w:p>
      <w:pPr>
        <w:pStyle w:val="BodyText"/>
      </w:pPr>
      <w:r>
        <w:rPr>
          <w:b/>
          <w:bCs/>
        </w:rPr>
        <w:t xml:space="preserve">Cross-sectional design.</w:t>
      </w:r>
      <w:r>
        <w:t xml:space="preserve"> </w:t>
      </w:r>
      <w:r>
        <w:t xml:space="preserve">Childlessness at 40–49 is near-complete but not perfectly so.</w:t>
      </w:r>
      <w:r>
        <w:t xml:space="preserve"> </w:t>
      </w:r>
      <w:r>
        <w:t xml:space="preserve">All findings are correlational and do not establish causal relationships between nativity,</w:t>
      </w:r>
      <w:r>
        <w:t xml:space="preserve"> </w:t>
      </w:r>
      <w:r>
        <w:t xml:space="preserve">economic factors, and fertility outcomes.</w:t>
      </w:r>
    </w:p>
    <w:p>
      <w:r>
        <w:pict>
          <v:rect style="width:0;height:1.5pt" o:hralign="center" o:hrstd="t" o:hr="t"/>
        </w:pict>
      </w:r>
    </w:p>
    <w:bookmarkEnd w:id="48"/>
    <w:bookmarkStart w:id="49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Adserà, A., &amp; Ferrer, A. (2015). Immigrants and demography. In</w:t>
      </w:r>
      <w:r>
        <w:t xml:space="preserve"> </w:t>
      </w:r>
      <w:r>
        <w:rPr>
          <w:i/>
          <w:iCs/>
        </w:rPr>
        <w:t xml:space="preserve">Handbook of the</w:t>
      </w:r>
      <w:r>
        <w:rPr>
          <w:i/>
          <w:iCs/>
        </w:rPr>
        <w:t xml:space="preserve"> </w:t>
      </w:r>
      <w:r>
        <w:rPr>
          <w:i/>
          <w:iCs/>
        </w:rPr>
        <w:t xml:space="preserve">Economics of International Migration</w:t>
      </w:r>
      <w:r>
        <w:t xml:space="preserve"> </w:t>
      </w:r>
      <w:r>
        <w:t xml:space="preserve">(Vol. 1A, pp. 315–374). North-Holland.</w:t>
      </w:r>
    </w:p>
    <w:p>
      <w:pPr>
        <w:pStyle w:val="BodyText"/>
      </w:pPr>
      <w:r>
        <w:t xml:space="preserve">Camarota, S. A., &amp; Zeigler, K. (2025). The fertility of immigrants and natives in the</w:t>
      </w:r>
      <w:r>
        <w:t xml:space="preserve"> </w:t>
      </w:r>
      <w:r>
        <w:t xml:space="preserve">United States, 2023. Center for Immigration Studies.</w:t>
      </w:r>
    </w:p>
    <w:p>
      <w:pPr>
        <w:pStyle w:val="BodyText"/>
      </w:pPr>
      <w:r>
        <w:t xml:space="preserve">Guzzo, K. B., &amp; Loo, J. (2023). Number of children to women aged 40–44, 1980–2022.</w:t>
      </w:r>
      <w:r>
        <w:t xml:space="preserve"> </w:t>
      </w:r>
      <w:r>
        <w:rPr>
          <w:i/>
          <w:iCs/>
        </w:rPr>
        <w:t xml:space="preserve">Family Profiles</w:t>
      </w:r>
      <w:r>
        <w:t xml:space="preserve"> </w:t>
      </w:r>
      <w:r>
        <w:t xml:space="preserve">(FP-23-29). National Center for Family &amp; Marriage Research.</w:t>
      </w:r>
    </w:p>
    <w:p>
      <w:pPr>
        <w:pStyle w:val="BodyText"/>
      </w:pPr>
      <w:r>
        <w:t xml:space="preserve">Hill, L. E., &amp; Johnson, H. P. (2004). Fertility changes among immigrants.</w:t>
      </w:r>
      <w:r>
        <w:t xml:space="preserve"> </w:t>
      </w:r>
      <w:r>
        <w:rPr>
          <w:i/>
          <w:iCs/>
        </w:rPr>
        <w:t xml:space="preserve">Social</w:t>
      </w:r>
      <w:r>
        <w:rPr>
          <w:i/>
          <w:iCs/>
        </w:rPr>
        <w:t xml:space="preserve"> </w:t>
      </w:r>
      <w:r>
        <w:rPr>
          <w:i/>
          <w:iCs/>
        </w:rPr>
        <w:t xml:space="preserve">Science Quarterly</w:t>
      </w:r>
      <w:r>
        <w:t xml:space="preserve">, 85(3), 811–826.</w:t>
      </w:r>
    </w:p>
    <w:p>
      <w:pPr>
        <w:pStyle w:val="BodyText"/>
      </w:pPr>
      <w:r>
        <w:t xml:space="preserve">Livingston, G. (2015). Childlessness falls, family size grows among highly educated</w:t>
      </w:r>
      <w:r>
        <w:t xml:space="preserve"> </w:t>
      </w:r>
      <w:r>
        <w:t xml:space="preserve">women. Pew Research Center.</w:t>
      </w:r>
    </w:p>
    <w:p>
      <w:pPr>
        <w:pStyle w:val="BodyText"/>
      </w:pPr>
      <w:r>
        <w:t xml:space="preserve">Osterman, M. J. K., et al. (2023). Births: Final data for 2021.</w:t>
      </w:r>
      <w:r>
        <w:t xml:space="preserve"> </w:t>
      </w:r>
      <w:r>
        <w:rPr>
          <w:i/>
          <w:iCs/>
        </w:rPr>
        <w:t xml:space="preserve">National Vital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 Reports</w:t>
      </w:r>
      <w:r>
        <w:t xml:space="preserve">, 72(1), 1–53.</w:t>
      </w:r>
    </w:p>
    <w:p>
      <w:pPr>
        <w:pStyle w:val="BodyText"/>
      </w:pPr>
      <w:r>
        <w:t xml:space="preserve">Parrado, E. A. (2011). How high is Hispanic/Mexican fertility in the United States?</w:t>
      </w:r>
      <w:r>
        <w:t xml:space="preserve"> </w:t>
      </w:r>
      <w:r>
        <w:rPr>
          <w:i/>
          <w:iCs/>
        </w:rPr>
        <w:t xml:space="preserve">Demography</w:t>
      </w:r>
      <w:r>
        <w:t xml:space="preserve">, 48(3), 1059–1080.</w:t>
      </w:r>
    </w:p>
    <w:p>
      <w:pPr>
        <w:pStyle w:val="BodyText"/>
      </w:pPr>
      <w:r>
        <w:t xml:space="preserve">Parrado, E. A., &amp; Morgan, S. P. (2008). Intergenerational fertility among Hispanic</w:t>
      </w:r>
      <w:r>
        <w:t xml:space="preserve"> </w:t>
      </w:r>
      <w:r>
        <w:t xml:space="preserve">women.</w:t>
      </w:r>
      <w:r>
        <w:t xml:space="preserve"> </w:t>
      </w:r>
      <w:r>
        <w:rPr>
          <w:i/>
          <w:iCs/>
        </w:rPr>
        <w:t xml:space="preserve">Demography</w:t>
      </w:r>
      <w:r>
        <w:t xml:space="preserve">, 45(3), 651–671.</w:t>
      </w:r>
    </w:p>
    <w:p>
      <w:pPr>
        <w:pStyle w:val="BodyText"/>
      </w:pPr>
      <w:r>
        <w:t xml:space="preserve">Pew Research Center. (2015). Childlessness falls, family size grows among highly</w:t>
      </w:r>
      <w:r>
        <w:t xml:space="preserve"> </w:t>
      </w:r>
      <w:r>
        <w:t xml:space="preserve">educated women.</w:t>
      </w:r>
    </w:p>
    <w:p>
      <w:pPr>
        <w:pStyle w:val="BodyText"/>
      </w:pPr>
      <w:r>
        <w:t xml:space="preserve">Portes, A., &amp; Zhou, M. (1993). The new second generation: Segmented assimilation and</w:t>
      </w:r>
      <w:r>
        <w:t xml:space="preserve"> </w:t>
      </w:r>
      <w:r>
        <w:t xml:space="preserve">its variants.</w:t>
      </w:r>
      <w:r>
        <w:t xml:space="preserve"> </w:t>
      </w:r>
      <w:r>
        <w:rPr>
          <w:i/>
          <w:iCs/>
        </w:rPr>
        <w:t xml:space="preserve">The Annals of the American Academy of Political and Social Science</w:t>
      </w:r>
      <w:r>
        <w:t xml:space="preserve">,</w:t>
      </w:r>
      <w:r>
        <w:t xml:space="preserve"> </w:t>
      </w:r>
      <w:r>
        <w:t xml:space="preserve">530(1), 74–96.</w:t>
      </w:r>
    </w:p>
    <w:p>
      <w:pPr>
        <w:pStyle w:val="BodyText"/>
      </w:pPr>
      <w:r>
        <w:t xml:space="preserve">Zill, N. (2025). Four million American women reach ages 40 to 50 without children.</w:t>
      </w:r>
      <w:r>
        <w:t xml:space="preserve"> </w:t>
      </w:r>
      <w:r>
        <w:t xml:space="preserve">Institute for Family Studies.</w:t>
      </w:r>
    </w:p>
    <w:p>
      <w:r>
        <w:pict>
          <v:rect style="width:0;height:1.5pt" o:hralign="center" o:hrstd="t" o:hr="t"/>
        </w:pict>
      </w:r>
    </w:p>
    <w:bookmarkEnd w:id="49"/>
    <w:bookmarkStart w:id="50" w:name="appendix-technical-notes"/>
    <w:p>
      <w:pPr>
        <w:pStyle w:val="Heading1"/>
      </w:pPr>
      <w:r>
        <w:t xml:space="preserve">Appendix: Technical Notes</w:t>
      </w:r>
    </w:p>
    <w:p>
      <w:pPr>
        <w:pStyle w:val="FirstParagraph"/>
      </w:pPr>
      <w:r>
        <w:rPr>
          <w:b/>
          <w:bCs/>
        </w:rPr>
        <w:t xml:space="preserve">Survey Design.</w:t>
      </w:r>
      <w:r>
        <w:t xml:space="preserve"> </w:t>
      </w:r>
      <w:r>
        <w:t xml:space="preserve">The 2022–2023 NSFG uses</w:t>
      </w:r>
      <w:r>
        <w:t xml:space="preserve"> </w:t>
      </w:r>
      <w:r>
        <w:rPr>
          <w:rStyle w:val="VerbatimChar"/>
        </w:rPr>
        <w:t xml:space="preserve">VEST</w:t>
      </w:r>
      <w:r>
        <w:t xml:space="preserve"> </w:t>
      </w:r>
      <w:r>
        <w:t xml:space="preserve">(stratum) and</w:t>
      </w:r>
      <w:r>
        <w:t xml:space="preserve"> </w:t>
      </w:r>
      <w:r>
        <w:rPr>
          <w:rStyle w:val="VerbatimChar"/>
        </w:rPr>
        <w:t xml:space="preserve">VECL</w:t>
      </w:r>
      <w:r>
        <w:t xml:space="preserve"> </w:t>
      </w:r>
      <w:r>
        <w:t xml:space="preserve">(cluster) with</w:t>
      </w:r>
      <w:r>
        <w:t xml:space="preserve"> </w:t>
      </w:r>
      <w:r>
        <w:t xml:space="preserve">weight</w:t>
      </w:r>
      <w:r>
        <w:t xml:space="preserve"> </w:t>
      </w:r>
      <w:r>
        <w:rPr>
          <w:rStyle w:val="VerbatimChar"/>
        </w:rPr>
        <w:t xml:space="preserve">WGT2022_2023</w:t>
      </w:r>
      <w:r>
        <w:t xml:space="preserve">. We apply</w:t>
      </w:r>
      <w:r>
        <w:t xml:space="preserve"> </w:t>
      </w:r>
      <w:r>
        <w:rPr>
          <w:rStyle w:val="VerbatimChar"/>
        </w:rPr>
        <w:t xml:space="preserve">options(survey.lonely.psu = "adjust")</w:t>
      </w:r>
      <w:r>
        <w:t xml:space="preserve"> </w:t>
      </w:r>
      <w:r>
        <w:t xml:space="preserve">throughout.</w:t>
      </w:r>
    </w:p>
    <w:p>
      <w:pPr>
        <w:pStyle w:val="BodyText"/>
      </w:pPr>
      <w:r>
        <w:rPr>
          <w:b/>
          <w:bCs/>
        </w:rPr>
        <w:t xml:space="preserve">Generational Status.</w:t>
      </w:r>
      <w:r>
        <w:t xml:space="preserve"> </w:t>
      </w:r>
      <w:r>
        <w:t xml:space="preserve">Constructed from</w:t>
      </w:r>
      <w:r>
        <w:t xml:space="preserve"> </w:t>
      </w:r>
      <w:r>
        <w:rPr>
          <w:rStyle w:val="VerbatimChar"/>
        </w:rPr>
        <w:t xml:space="preserve">BRNOUT</w:t>
      </w:r>
      <w:r>
        <w:t xml:space="preserve"> </w:t>
      </w:r>
      <w:r>
        <w:t xml:space="preserve">(respondent nativity). Parental</w:t>
      </w:r>
      <w:r>
        <w:t xml:space="preserve"> </w:t>
      </w:r>
      <w:r>
        <w:t xml:space="preserve">birthplace variables (</w:t>
      </w:r>
      <w:r>
        <w:rPr>
          <w:rStyle w:val="VerbatimChar"/>
        </w:rPr>
        <w:t xml:space="preserve">MOMFBRN</w:t>
      </w:r>
      <w:r>
        <w:t xml:space="preserve">/</w:t>
      </w:r>
      <w:r>
        <w:rPr>
          <w:rStyle w:val="VerbatimChar"/>
        </w:rPr>
        <w:t xml:space="preserve">DADFBRN</w:t>
      </w:r>
      <w:r>
        <w:t xml:space="preserve">) were not available in the 2022–2023</w:t>
      </w:r>
      <w:r>
        <w:t xml:space="preserve"> </w:t>
      </w:r>
      <w:r>
        <w:t xml:space="preserve">public-use file, so the variable is a two-category foreign-born/native-born indicator</w:t>
      </w:r>
      <w:r>
        <w:t xml:space="preserve"> </w:t>
      </w:r>
      <w:r>
        <w:t xml:space="preserve">rather than the three-category generational measure originally planned.</w:t>
      </w:r>
    </w:p>
    <w:p>
      <w:pPr>
        <w:pStyle w:val="BodyText"/>
      </w:pPr>
      <w:r>
        <w:rPr>
          <w:b/>
          <w:bCs/>
        </w:rPr>
        <w:t xml:space="preserve">Education Coding.</w:t>
      </w:r>
      <w:r>
        <w:t xml:space="preserve"> </w:t>
      </w:r>
      <w:r>
        <w:t xml:space="preserve">The 2022–2023 NSFG uses different</w:t>
      </w:r>
      <w:r>
        <w:t xml:space="preserve"> </w:t>
      </w:r>
      <w:r>
        <w:rPr>
          <w:rStyle w:val="VerbatimChar"/>
        </w:rPr>
        <w:t xml:space="preserve">HIEDUC</w:t>
      </w:r>
      <w:r>
        <w:t xml:space="preserve"> </w:t>
      </w:r>
      <w:r>
        <w:t xml:space="preserve">codes than earlier</w:t>
      </w:r>
      <w:r>
        <w:t xml:space="preserve"> </w:t>
      </w:r>
      <w:r>
        <w:t xml:space="preserve">waves. Education is coded into five categories: Less than HS (codes 1–2), HS Diploma/GED</w:t>
      </w:r>
      <w:r>
        <w:t xml:space="preserve"> </w:t>
      </w:r>
      <w:r>
        <w:t xml:space="preserve">(3–4), Some College/Associate (5–7), Bachelor’s Degree (8), and Graduate/Professional</w:t>
      </w:r>
      <w:r>
        <w:t xml:space="preserve"> </w:t>
      </w:r>
      <w:r>
        <w:t xml:space="preserve">(9–11). The graduate/professional category is separated from bachelor’s because the</w:t>
      </w:r>
      <w:r>
        <w:t xml:space="preserve"> </w:t>
      </w:r>
      <w:r>
        <w:t xml:space="preserve">income premium and fertility patterns differ substantially between these groups —</w:t>
      </w:r>
      <w:r>
        <w:t xml:space="preserve"> </w:t>
      </w:r>
      <w:r>
        <w:t xml:space="preserve">women with master’s, professional, and doctoral degrees have historically had the</w:t>
      </w:r>
      <w:r>
        <w:t xml:space="preserve"> </w:t>
      </w:r>
      <w:r>
        <w:t xml:space="preserve">highest rates of completed childlessness (Livingston, 2015). The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binary</w:t>
      </w:r>
      <w:r>
        <w:t xml:space="preserve"> </w:t>
      </w:r>
      <w:r>
        <w:t xml:space="preserve">indicator (HIEDUC &gt;= 8) is retained for interaction models.</w:t>
      </w:r>
    </w:p>
    <w:p>
      <w:pPr>
        <w:pStyle w:val="BodyText"/>
      </w:pPr>
      <w:r>
        <w:rPr>
          <w:b/>
          <w:bCs/>
        </w:rPr>
        <w:t xml:space="preserve">Completed Childlessness.</w:t>
      </w:r>
      <w:r>
        <w:t xml:space="preserve"> </w:t>
      </w:r>
      <w:r>
        <w:rPr>
          <w:rStyle w:val="VerbatimChar"/>
        </w:rPr>
        <w:t xml:space="preserve">PARITY == 0</w:t>
      </w:r>
      <w:r>
        <w:t xml:space="preserve"> </w:t>
      </w:r>
      <w:r>
        <w:t xml:space="preserve">among women 40–49.</w:t>
      </w:r>
      <w:r>
        <w:t xml:space="preserve"> </w:t>
      </w:r>
      <w:r>
        <w:rPr>
          <w:rStyle w:val="VerbatimChar"/>
        </w:rPr>
        <w:t xml:space="preserve">PARITY</w:t>
      </w:r>
      <w:r>
        <w:t xml:space="preserve"> </w:t>
      </w:r>
      <w:r>
        <w:t xml:space="preserve">counts live</w:t>
      </w:r>
      <w:r>
        <w:t xml:space="preserve"> </w:t>
      </w:r>
      <w:r>
        <w:t xml:space="preserve">births ever had — a biological fertility measure, not co-resident child status.</w:t>
      </w:r>
    </w:p>
    <w:p>
      <w:pPr>
        <w:pStyle w:val="BodyText"/>
      </w:pPr>
      <w:r>
        <w:rPr>
          <w:b/>
          <w:bCs/>
        </w:rPr>
        <w:t xml:space="preserve">Session Information</w:t>
      </w:r>
    </w:p>
    <w:p>
      <w:pPr>
        <w:pStyle w:val="BodyText"/>
      </w:pPr>
      <w:r>
        <w:t xml:space="preserve">R version: R version 4.5.1 (2025-06-13 ucrt)</w:t>
      </w:r>
    </w:p>
    <w:p>
      <w:pPr>
        <w:pStyle w:val="BodyText"/>
      </w:pPr>
      <w:r>
        <w:t xml:space="preserve">Platform: x86_64-w64-mingw32</w:t>
      </w:r>
    </w:p>
    <w:p>
      <w:pPr>
        <w:pStyle w:val="BodyText"/>
      </w:pPr>
      <w:r>
        <w:t xml:space="preserve">Key packages: survey 4.4.8, haven 2.5.5, tidyverse 2.0.0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Parental birthplace variables (</w:t>
      </w:r>
      <w:r>
        <w:rPr>
          <w:rStyle w:val="VerbatimChar"/>
        </w:rPr>
        <w:t xml:space="preserve">MOMFBRN</w:t>
      </w:r>
      <w:r>
        <w:t xml:space="preserve">,</w:t>
      </w:r>
      <w:r>
        <w:t xml:space="preserve"> </w:t>
      </w:r>
      <w:r>
        <w:rPr>
          <w:rStyle w:val="VerbatimChar"/>
        </w:rPr>
        <w:t xml:space="preserve">DADFBRN</w:t>
      </w:r>
      <w:r>
        <w:t xml:space="preserve">) were not available in</w:t>
      </w:r>
      <w:r>
        <w:t xml:space="preserve"> </w:t>
      </w:r>
      <w:r>
        <w:t xml:space="preserve">the 2022–2023 public-use file, limiting the analysis to a two-category nativity measure.</w:t>
      </w:r>
      <w:r>
        <w:t xml:space="preserve"> </w:t>
      </w:r>
      <w:r>
        <w:t xml:space="preserve">Earlier NSFG waves and the restricted-use file include parental birthplace.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 the NSFG,</w:t>
      </w:r>
      <w:r>
        <w:t xml:space="preserve"> </w:t>
      </w:r>
      <w:r>
        <w:t xml:space="preserve">“Hispanic”</w:t>
      </w:r>
      <w:r>
        <w:t xml:space="preserve"> </w:t>
      </w:r>
      <w:r>
        <w:t xml:space="preserve">includes women who self-identify as</w:t>
      </w:r>
      <w:r>
        <w:t xml:space="preserve"> </w:t>
      </w:r>
      <w:r>
        <w:t xml:space="preserve">Hispanic or Latina, regardless of race, following the 1997 OMB standards as implemented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HISPRACE2</w:t>
      </w:r>
      <w:r>
        <w:t xml:space="preserve"> </w:t>
      </w:r>
      <w:r>
        <w:t xml:space="preserve">recode. This includes women of Mexican, Puerto Rican, Cuban, Central</w:t>
      </w:r>
      <w:r>
        <w:t xml:space="preserve"> </w:t>
      </w:r>
      <w:r>
        <w:t xml:space="preserve">American, South American, and other Hispanic origin.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Nativity, Economic Status, and Childlessness in America</dc:title>
  <dc:creator>Delroy Nichols</dc:creator>
  <cp:keywords/>
  <dcterms:created xsi:type="dcterms:W3CDTF">2026-04-11T18:34:53Z</dcterms:created>
  <dcterms:modified xsi:type="dcterms:W3CDTF">2026-04-11T18:34:53Z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2026-04-11</vt:lpwstr>
  </property>
  <property fmtid="{D5CDD505-2E9C-101B-9397-08002B2CF9AE}" pid="3" name="output">
    <vt:lpwstr/>
  </property>
  <property fmtid="{D5CDD505-2E9C-101B-9397-08002B2CF9AE}" pid="4" name="subtitle">
    <vt:lpwstr>A Nativity Analysis Using the National Survey of Family Growth (2022–2023)</vt:lpwstr>
  </property>
</Properties>
</file>