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D2BD9" w14:textId="3B08F4B3" w:rsidR="00E16E65" w:rsidRPr="00E16E65" w:rsidRDefault="00E16E65" w:rsidP="00E16E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6E65">
        <w:rPr>
          <w:rFonts w:ascii="Times New Roman" w:hAnsi="Times New Roman" w:cs="Times New Roman"/>
          <w:b/>
          <w:bCs/>
          <w:sz w:val="28"/>
          <w:szCs w:val="28"/>
        </w:rPr>
        <w:t xml:space="preserve">Estadística descriptiva del sector </w:t>
      </w:r>
      <w:r w:rsidRPr="00E16E65">
        <w:rPr>
          <w:rFonts w:ascii="Times New Roman" w:hAnsi="Times New Roman" w:cs="Times New Roman"/>
          <w:b/>
          <w:bCs/>
          <w:sz w:val="28"/>
          <w:szCs w:val="28"/>
        </w:rPr>
        <w:t>petrolero</w:t>
      </w:r>
    </w:p>
    <w:tbl>
      <w:tblPr>
        <w:tblStyle w:val="Tablaconcuadrcula"/>
        <w:tblpPr w:leftFromText="141" w:rightFromText="141" w:vertAnchor="page" w:horzAnchor="margin" w:tblpY="2050"/>
        <w:tblW w:w="0" w:type="auto"/>
        <w:tblLook w:val="04A0" w:firstRow="1" w:lastRow="0" w:firstColumn="1" w:lastColumn="0" w:noHBand="0" w:noVBand="1"/>
      </w:tblPr>
      <w:tblGrid>
        <w:gridCol w:w="1023"/>
        <w:gridCol w:w="1444"/>
        <w:gridCol w:w="1995"/>
        <w:gridCol w:w="1529"/>
        <w:gridCol w:w="1647"/>
        <w:gridCol w:w="1714"/>
      </w:tblGrid>
      <w:tr w:rsidR="00E16E65" w:rsidRPr="00E16E65" w14:paraId="56F0C7F0" w14:textId="77777777" w:rsidTr="00E16E65">
        <w:tc>
          <w:tcPr>
            <w:tcW w:w="9352" w:type="dxa"/>
            <w:gridSpan w:val="6"/>
            <w:shd w:val="clear" w:color="auto" w:fill="1F3864" w:themeFill="accent1" w:themeFillShade="80"/>
          </w:tcPr>
          <w:p w14:paraId="21370613" w14:textId="0295ACBD" w:rsidR="00E16E65" w:rsidRPr="00E16E65" w:rsidRDefault="00E16E65" w:rsidP="00E16E65">
            <w:pPr>
              <w:jc w:val="center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  <w:sz w:val="44"/>
                <w:szCs w:val="44"/>
              </w:rPr>
              <w:t>Sector petrolero</w:t>
            </w:r>
            <w:r w:rsidRPr="00E16E65">
              <w:rPr>
                <w:rFonts w:ascii="Times New Roman" w:hAnsi="Times New Roman" w:cs="Times New Roman"/>
                <w:sz w:val="44"/>
                <w:szCs w:val="44"/>
              </w:rPr>
              <w:t xml:space="preserve"> del Ecuador</w:t>
            </w:r>
          </w:p>
        </w:tc>
      </w:tr>
      <w:tr w:rsidR="004C2C37" w:rsidRPr="00E16E65" w14:paraId="1E0A582F" w14:textId="77777777" w:rsidTr="004C2C37">
        <w:tc>
          <w:tcPr>
            <w:tcW w:w="1023" w:type="dxa"/>
            <w:shd w:val="clear" w:color="auto" w:fill="1F3864" w:themeFill="accent1" w:themeFillShade="80"/>
          </w:tcPr>
          <w:p w14:paraId="6E333580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Medidas</w:t>
            </w:r>
          </w:p>
        </w:tc>
        <w:tc>
          <w:tcPr>
            <w:tcW w:w="1444" w:type="dxa"/>
          </w:tcPr>
          <w:p w14:paraId="3D985E3F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proofErr w:type="gramStart"/>
            <w:r w:rsidRPr="00E16E65">
              <w:rPr>
                <w:rFonts w:ascii="Times New Roman" w:hAnsi="Times New Roman" w:cs="Times New Roman"/>
              </w:rPr>
              <w:t>TOTAL</w:t>
            </w:r>
            <w:proofErr w:type="gramEnd"/>
            <w:r w:rsidRPr="00E16E65">
              <w:rPr>
                <w:rFonts w:ascii="Times New Roman" w:hAnsi="Times New Roman" w:cs="Times New Roman"/>
              </w:rPr>
              <w:t xml:space="preserve"> NACIONAL-Producción de Petróleo Crudo</w:t>
            </w:r>
          </w:p>
        </w:tc>
        <w:tc>
          <w:tcPr>
            <w:tcW w:w="1995" w:type="dxa"/>
          </w:tcPr>
          <w:p w14:paraId="19645C59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proofErr w:type="gramStart"/>
            <w:r w:rsidRPr="00E16E65">
              <w:rPr>
                <w:rFonts w:ascii="Times New Roman" w:hAnsi="Times New Roman" w:cs="Times New Roman"/>
              </w:rPr>
              <w:t>TOTAL</w:t>
            </w:r>
            <w:proofErr w:type="gramEnd"/>
            <w:r w:rsidRPr="00E16E65">
              <w:rPr>
                <w:rFonts w:ascii="Times New Roman" w:hAnsi="Times New Roman" w:cs="Times New Roman"/>
              </w:rPr>
              <w:t xml:space="preserve"> NACIONAL-EXPORTACIONES DE PETRÓLEO CRUDO (Miles de barriles)</w:t>
            </w:r>
          </w:p>
        </w:tc>
        <w:tc>
          <w:tcPr>
            <w:tcW w:w="1529" w:type="dxa"/>
          </w:tcPr>
          <w:p w14:paraId="3A37846B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proofErr w:type="gramStart"/>
            <w:r w:rsidRPr="00E16E65">
              <w:rPr>
                <w:rFonts w:ascii="Times New Roman" w:hAnsi="Times New Roman" w:cs="Times New Roman"/>
              </w:rPr>
              <w:t>TOTAL</w:t>
            </w:r>
            <w:proofErr w:type="gramEnd"/>
            <w:r w:rsidRPr="00E16E65">
              <w:rPr>
                <w:rFonts w:ascii="Times New Roman" w:hAnsi="Times New Roman" w:cs="Times New Roman"/>
              </w:rPr>
              <w:t xml:space="preserve"> NACIONAL-MATERIA PRIMA PROCESADA EN REFINERÍAS (Miles de barriles)</w:t>
            </w:r>
          </w:p>
        </w:tc>
        <w:tc>
          <w:tcPr>
            <w:tcW w:w="1647" w:type="dxa"/>
          </w:tcPr>
          <w:p w14:paraId="7EDFDEA6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proofErr w:type="gramStart"/>
            <w:r w:rsidRPr="00E16E65">
              <w:rPr>
                <w:rFonts w:ascii="Times New Roman" w:hAnsi="Times New Roman" w:cs="Times New Roman"/>
              </w:rPr>
              <w:t>TOTAL</w:t>
            </w:r>
            <w:proofErr w:type="gramEnd"/>
            <w:r w:rsidRPr="00E16E65">
              <w:rPr>
                <w:rFonts w:ascii="Times New Roman" w:hAnsi="Times New Roman" w:cs="Times New Roman"/>
              </w:rPr>
              <w:t xml:space="preserve"> NACIONAL-PRODUCCIÓN DE DERIVADOS (Miles de barriles)</w:t>
            </w:r>
          </w:p>
        </w:tc>
        <w:tc>
          <w:tcPr>
            <w:tcW w:w="1714" w:type="dxa"/>
          </w:tcPr>
          <w:p w14:paraId="6D6D8814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proofErr w:type="gramStart"/>
            <w:r w:rsidRPr="00E16E65">
              <w:rPr>
                <w:rFonts w:ascii="Times New Roman" w:hAnsi="Times New Roman" w:cs="Times New Roman"/>
              </w:rPr>
              <w:t>TOTAL</w:t>
            </w:r>
            <w:proofErr w:type="gramEnd"/>
            <w:r w:rsidRPr="00E16E65">
              <w:rPr>
                <w:rFonts w:ascii="Times New Roman" w:hAnsi="Times New Roman" w:cs="Times New Roman"/>
              </w:rPr>
              <w:t xml:space="preserve"> NACIONAL-IMPORTACIÓN DE DERIVADOS (Miles de barriles)</w:t>
            </w:r>
          </w:p>
        </w:tc>
      </w:tr>
      <w:tr w:rsidR="00E16E65" w:rsidRPr="00E16E65" w14:paraId="44D1E045" w14:textId="77777777" w:rsidTr="00E16E65">
        <w:tc>
          <w:tcPr>
            <w:tcW w:w="9352" w:type="dxa"/>
            <w:gridSpan w:val="6"/>
            <w:shd w:val="clear" w:color="auto" w:fill="1F3864" w:themeFill="accent1" w:themeFillShade="80"/>
          </w:tcPr>
          <w:p w14:paraId="0DE5D2BA" w14:textId="77777777" w:rsidR="00E16E65" w:rsidRPr="00E16E65" w:rsidRDefault="00E16E65" w:rsidP="00E16E65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Medidas básicas</w:t>
            </w:r>
          </w:p>
        </w:tc>
      </w:tr>
      <w:tr w:rsidR="004C2C37" w:rsidRPr="00E16E65" w14:paraId="4192C92D" w14:textId="77777777" w:rsidTr="004C2C37">
        <w:tc>
          <w:tcPr>
            <w:tcW w:w="1023" w:type="dxa"/>
            <w:shd w:val="clear" w:color="auto" w:fill="1F3864" w:themeFill="accent1" w:themeFillShade="80"/>
          </w:tcPr>
          <w:p w14:paraId="42958178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Mínimo</w:t>
            </w:r>
          </w:p>
        </w:tc>
        <w:tc>
          <w:tcPr>
            <w:tcW w:w="1444" w:type="dxa"/>
          </w:tcPr>
          <w:p w14:paraId="7C94C097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6297   </w:t>
            </w:r>
          </w:p>
        </w:tc>
        <w:tc>
          <w:tcPr>
            <w:tcW w:w="1995" w:type="dxa"/>
          </w:tcPr>
          <w:p w14:paraId="71AD658D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3152.26 </w:t>
            </w:r>
          </w:p>
        </w:tc>
        <w:tc>
          <w:tcPr>
            <w:tcW w:w="1529" w:type="dxa"/>
          </w:tcPr>
          <w:p w14:paraId="241DC670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766.95 </w:t>
            </w:r>
          </w:p>
        </w:tc>
        <w:tc>
          <w:tcPr>
            <w:tcW w:w="1647" w:type="dxa"/>
          </w:tcPr>
          <w:p w14:paraId="2552860A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766.95 </w:t>
            </w:r>
          </w:p>
        </w:tc>
        <w:tc>
          <w:tcPr>
            <w:tcW w:w="1714" w:type="dxa"/>
          </w:tcPr>
          <w:p w14:paraId="69ECEED1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1910.76 </w:t>
            </w:r>
          </w:p>
        </w:tc>
      </w:tr>
      <w:tr w:rsidR="004C2C37" w:rsidRPr="00E16E65" w14:paraId="695EA5ED" w14:textId="77777777" w:rsidTr="004C2C37">
        <w:tc>
          <w:tcPr>
            <w:tcW w:w="1023" w:type="dxa"/>
            <w:shd w:val="clear" w:color="auto" w:fill="1F3864" w:themeFill="accent1" w:themeFillShade="80"/>
          </w:tcPr>
          <w:p w14:paraId="373CA9DA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Máximo</w:t>
            </w:r>
          </w:p>
        </w:tc>
        <w:tc>
          <w:tcPr>
            <w:tcW w:w="1444" w:type="dxa"/>
          </w:tcPr>
          <w:p w14:paraId="2D4CD641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17394.03 </w:t>
            </w:r>
          </w:p>
        </w:tc>
        <w:tc>
          <w:tcPr>
            <w:tcW w:w="1995" w:type="dxa"/>
          </w:tcPr>
          <w:p w14:paraId="77C44F15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15573.33 </w:t>
            </w:r>
          </w:p>
        </w:tc>
        <w:tc>
          <w:tcPr>
            <w:tcW w:w="1529" w:type="dxa"/>
          </w:tcPr>
          <w:p w14:paraId="411ABFCE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5381.99 </w:t>
            </w:r>
          </w:p>
        </w:tc>
        <w:tc>
          <w:tcPr>
            <w:tcW w:w="1647" w:type="dxa"/>
          </w:tcPr>
          <w:p w14:paraId="3A3D2052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5381.99 </w:t>
            </w:r>
          </w:p>
        </w:tc>
        <w:tc>
          <w:tcPr>
            <w:tcW w:w="1714" w:type="dxa"/>
          </w:tcPr>
          <w:p w14:paraId="560DC580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6776.71 </w:t>
            </w:r>
          </w:p>
        </w:tc>
      </w:tr>
      <w:tr w:rsidR="00E16E65" w:rsidRPr="00E16E65" w14:paraId="616EAAD0" w14:textId="77777777" w:rsidTr="004C2C37">
        <w:tc>
          <w:tcPr>
            <w:tcW w:w="9352" w:type="dxa"/>
            <w:gridSpan w:val="6"/>
            <w:shd w:val="clear" w:color="auto" w:fill="1F3864" w:themeFill="accent1" w:themeFillShade="80"/>
          </w:tcPr>
          <w:p w14:paraId="6F105A8C" w14:textId="77777777" w:rsidR="00E16E65" w:rsidRPr="00E16E65" w:rsidRDefault="00E16E65" w:rsidP="00E16E65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Medidas de posición</w:t>
            </w:r>
          </w:p>
        </w:tc>
      </w:tr>
      <w:tr w:rsidR="004C2C37" w:rsidRPr="00E16E65" w14:paraId="241020B9" w14:textId="77777777" w:rsidTr="00D44BAD">
        <w:tc>
          <w:tcPr>
            <w:tcW w:w="9352" w:type="dxa"/>
            <w:gridSpan w:val="6"/>
            <w:shd w:val="clear" w:color="auto" w:fill="1F3864" w:themeFill="accent1" w:themeFillShade="80"/>
          </w:tcPr>
          <w:p w14:paraId="0E31B597" w14:textId="00025133" w:rsidR="004C2C37" w:rsidRPr="00E16E65" w:rsidRDefault="004C2C37" w:rsidP="004C2C37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Cuartiles</w:t>
            </w:r>
          </w:p>
        </w:tc>
      </w:tr>
      <w:tr w:rsidR="004C2C37" w:rsidRPr="00E16E65" w14:paraId="1EA5D4B1" w14:textId="77777777" w:rsidTr="004C2C37">
        <w:tc>
          <w:tcPr>
            <w:tcW w:w="1023" w:type="dxa"/>
            <w:shd w:val="clear" w:color="auto" w:fill="1F3864" w:themeFill="accent1" w:themeFillShade="80"/>
          </w:tcPr>
          <w:p w14:paraId="19C41BE5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1 cuartil</w:t>
            </w:r>
          </w:p>
        </w:tc>
        <w:tc>
          <w:tcPr>
            <w:tcW w:w="1444" w:type="dxa"/>
          </w:tcPr>
          <w:p w14:paraId="136EECFF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14955   </w:t>
            </w:r>
          </w:p>
        </w:tc>
        <w:tc>
          <w:tcPr>
            <w:tcW w:w="1995" w:type="dxa"/>
          </w:tcPr>
          <w:p w14:paraId="2186AD15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9834   </w:t>
            </w:r>
          </w:p>
        </w:tc>
        <w:tc>
          <w:tcPr>
            <w:tcW w:w="1529" w:type="dxa"/>
          </w:tcPr>
          <w:p w14:paraId="46AACC2E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4115.6  </w:t>
            </w:r>
          </w:p>
        </w:tc>
        <w:tc>
          <w:tcPr>
            <w:tcW w:w="1647" w:type="dxa"/>
          </w:tcPr>
          <w:p w14:paraId="2167DA7A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4115.6  </w:t>
            </w:r>
          </w:p>
        </w:tc>
        <w:tc>
          <w:tcPr>
            <w:tcW w:w="1714" w:type="dxa"/>
          </w:tcPr>
          <w:p w14:paraId="28354507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3366    </w:t>
            </w:r>
          </w:p>
        </w:tc>
      </w:tr>
      <w:tr w:rsidR="004C2C37" w:rsidRPr="00E16E65" w14:paraId="39D74740" w14:textId="77777777" w:rsidTr="004C2C37">
        <w:tc>
          <w:tcPr>
            <w:tcW w:w="1023" w:type="dxa"/>
            <w:shd w:val="clear" w:color="auto" w:fill="1F3864" w:themeFill="accent1" w:themeFillShade="80"/>
          </w:tcPr>
          <w:p w14:paraId="5ADD5826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2 cuartil</w:t>
            </w:r>
          </w:p>
        </w:tc>
        <w:tc>
          <w:tcPr>
            <w:tcW w:w="1444" w:type="dxa"/>
          </w:tcPr>
          <w:p w14:paraId="788B9F70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15502   </w:t>
            </w:r>
          </w:p>
        </w:tc>
        <w:tc>
          <w:tcPr>
            <w:tcW w:w="1995" w:type="dxa"/>
          </w:tcPr>
          <w:p w14:paraId="1F7092A3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10899   </w:t>
            </w:r>
          </w:p>
        </w:tc>
        <w:tc>
          <w:tcPr>
            <w:tcW w:w="1529" w:type="dxa"/>
          </w:tcPr>
          <w:p w14:paraId="3CB62FF0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4577.1  </w:t>
            </w:r>
          </w:p>
        </w:tc>
        <w:tc>
          <w:tcPr>
            <w:tcW w:w="1647" w:type="dxa"/>
          </w:tcPr>
          <w:p w14:paraId="3459D0EC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4577.1  </w:t>
            </w:r>
          </w:p>
        </w:tc>
        <w:tc>
          <w:tcPr>
            <w:tcW w:w="1714" w:type="dxa"/>
          </w:tcPr>
          <w:p w14:paraId="74B0B331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4121    </w:t>
            </w:r>
          </w:p>
        </w:tc>
      </w:tr>
      <w:tr w:rsidR="004C2C37" w:rsidRPr="00E16E65" w14:paraId="3C2CA72C" w14:textId="77777777" w:rsidTr="004C2C37">
        <w:tc>
          <w:tcPr>
            <w:tcW w:w="1023" w:type="dxa"/>
            <w:shd w:val="clear" w:color="auto" w:fill="1F3864" w:themeFill="accent1" w:themeFillShade="80"/>
          </w:tcPr>
          <w:p w14:paraId="12D5442F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3 cuartil</w:t>
            </w:r>
          </w:p>
        </w:tc>
        <w:tc>
          <w:tcPr>
            <w:tcW w:w="1444" w:type="dxa"/>
          </w:tcPr>
          <w:p w14:paraId="1AA58210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16238   </w:t>
            </w:r>
          </w:p>
        </w:tc>
        <w:tc>
          <w:tcPr>
            <w:tcW w:w="1995" w:type="dxa"/>
          </w:tcPr>
          <w:p w14:paraId="5A7B621F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11769   </w:t>
            </w:r>
          </w:p>
        </w:tc>
        <w:tc>
          <w:tcPr>
            <w:tcW w:w="1529" w:type="dxa"/>
          </w:tcPr>
          <w:p w14:paraId="4A7035F3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4845.2  </w:t>
            </w:r>
          </w:p>
        </w:tc>
        <w:tc>
          <w:tcPr>
            <w:tcW w:w="1647" w:type="dxa"/>
          </w:tcPr>
          <w:p w14:paraId="4DD27A54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4845.2  </w:t>
            </w:r>
          </w:p>
        </w:tc>
        <w:tc>
          <w:tcPr>
            <w:tcW w:w="1714" w:type="dxa"/>
          </w:tcPr>
          <w:p w14:paraId="1EABB432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4787    </w:t>
            </w:r>
          </w:p>
        </w:tc>
      </w:tr>
      <w:tr w:rsidR="00E16E65" w:rsidRPr="00E16E65" w14:paraId="2508E90E" w14:textId="77777777" w:rsidTr="004C2C37">
        <w:tc>
          <w:tcPr>
            <w:tcW w:w="9352" w:type="dxa"/>
            <w:gridSpan w:val="6"/>
            <w:shd w:val="clear" w:color="auto" w:fill="1F3864" w:themeFill="accent1" w:themeFillShade="80"/>
          </w:tcPr>
          <w:p w14:paraId="181627FE" w14:textId="77777777" w:rsidR="00E16E65" w:rsidRPr="00E16E65" w:rsidRDefault="00E16E65" w:rsidP="00E16E65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Medidas de tendencia central</w:t>
            </w:r>
          </w:p>
        </w:tc>
      </w:tr>
      <w:tr w:rsidR="004C2C37" w:rsidRPr="00E16E65" w14:paraId="7CB1ACFF" w14:textId="77777777" w:rsidTr="004C2C37">
        <w:tc>
          <w:tcPr>
            <w:tcW w:w="1023" w:type="dxa"/>
            <w:shd w:val="clear" w:color="auto" w:fill="1F3864" w:themeFill="accent1" w:themeFillShade="80"/>
          </w:tcPr>
          <w:p w14:paraId="61E19740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444" w:type="dxa"/>
          </w:tcPr>
          <w:p w14:paraId="267451EF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15465.3 </w:t>
            </w:r>
          </w:p>
        </w:tc>
        <w:tc>
          <w:tcPr>
            <w:tcW w:w="1995" w:type="dxa"/>
          </w:tcPr>
          <w:p w14:paraId="577815F0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10887.6 </w:t>
            </w:r>
          </w:p>
        </w:tc>
        <w:tc>
          <w:tcPr>
            <w:tcW w:w="1529" w:type="dxa"/>
          </w:tcPr>
          <w:p w14:paraId="34EE8968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4401.1 </w:t>
            </w:r>
          </w:p>
        </w:tc>
        <w:tc>
          <w:tcPr>
            <w:tcW w:w="1647" w:type="dxa"/>
          </w:tcPr>
          <w:p w14:paraId="3E1A1FDE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4401.1 </w:t>
            </w:r>
          </w:p>
        </w:tc>
        <w:tc>
          <w:tcPr>
            <w:tcW w:w="1714" w:type="dxa"/>
          </w:tcPr>
          <w:p w14:paraId="0B454D43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4107.2 </w:t>
            </w:r>
          </w:p>
        </w:tc>
      </w:tr>
      <w:tr w:rsidR="004C2C37" w:rsidRPr="00E16E65" w14:paraId="336811F0" w14:textId="77777777" w:rsidTr="004C2C37">
        <w:tc>
          <w:tcPr>
            <w:tcW w:w="1023" w:type="dxa"/>
            <w:shd w:val="clear" w:color="auto" w:fill="1F3864" w:themeFill="accent1" w:themeFillShade="80"/>
          </w:tcPr>
          <w:p w14:paraId="4746B28A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Mediana</w:t>
            </w:r>
          </w:p>
        </w:tc>
        <w:tc>
          <w:tcPr>
            <w:tcW w:w="1444" w:type="dxa"/>
          </w:tcPr>
          <w:p w14:paraId="7E3C345E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15502   </w:t>
            </w:r>
          </w:p>
        </w:tc>
        <w:tc>
          <w:tcPr>
            <w:tcW w:w="1995" w:type="dxa"/>
          </w:tcPr>
          <w:p w14:paraId="66B1EAFD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10899   </w:t>
            </w:r>
          </w:p>
        </w:tc>
        <w:tc>
          <w:tcPr>
            <w:tcW w:w="1529" w:type="dxa"/>
          </w:tcPr>
          <w:p w14:paraId="5290DB07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4577.1  </w:t>
            </w:r>
          </w:p>
        </w:tc>
        <w:tc>
          <w:tcPr>
            <w:tcW w:w="1647" w:type="dxa"/>
          </w:tcPr>
          <w:p w14:paraId="1A2F83B2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4577.1  </w:t>
            </w:r>
          </w:p>
        </w:tc>
        <w:tc>
          <w:tcPr>
            <w:tcW w:w="1714" w:type="dxa"/>
          </w:tcPr>
          <w:p w14:paraId="2BDC0993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4121    </w:t>
            </w:r>
          </w:p>
        </w:tc>
      </w:tr>
      <w:tr w:rsidR="004C2C37" w:rsidRPr="00E16E65" w14:paraId="4CB06455" w14:textId="77777777" w:rsidTr="004C2C37">
        <w:tc>
          <w:tcPr>
            <w:tcW w:w="1023" w:type="dxa"/>
            <w:shd w:val="clear" w:color="auto" w:fill="1F3864" w:themeFill="accent1" w:themeFillShade="80"/>
          </w:tcPr>
          <w:p w14:paraId="3A84ED3E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Moda</w:t>
            </w:r>
          </w:p>
        </w:tc>
        <w:tc>
          <w:tcPr>
            <w:tcW w:w="1444" w:type="dxa"/>
          </w:tcPr>
          <w:p w14:paraId="188E4130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246783DD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9" w:type="dxa"/>
          </w:tcPr>
          <w:p w14:paraId="323A7C51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14:paraId="08C010C3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</w:tcPr>
          <w:p w14:paraId="4B4FBA71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</w:tr>
      <w:tr w:rsidR="00E16E65" w:rsidRPr="00E16E65" w14:paraId="4A2A5C1D" w14:textId="77777777" w:rsidTr="004C2C37">
        <w:trPr>
          <w:trHeight w:val="278"/>
        </w:trPr>
        <w:tc>
          <w:tcPr>
            <w:tcW w:w="9352" w:type="dxa"/>
            <w:gridSpan w:val="6"/>
            <w:shd w:val="clear" w:color="auto" w:fill="1F3864" w:themeFill="accent1" w:themeFillShade="80"/>
          </w:tcPr>
          <w:p w14:paraId="2605DE35" w14:textId="77777777" w:rsidR="00E16E65" w:rsidRPr="00E16E65" w:rsidRDefault="00E16E65" w:rsidP="00E16E65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Medidas de dispersión</w:t>
            </w:r>
          </w:p>
        </w:tc>
      </w:tr>
      <w:tr w:rsidR="004C2C37" w:rsidRPr="00E16E65" w14:paraId="533279B9" w14:textId="77777777" w:rsidTr="004C2C37">
        <w:tc>
          <w:tcPr>
            <w:tcW w:w="1023" w:type="dxa"/>
            <w:shd w:val="clear" w:color="auto" w:fill="1F3864" w:themeFill="accent1" w:themeFillShade="80"/>
          </w:tcPr>
          <w:p w14:paraId="561C9B9A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Rango</w:t>
            </w:r>
          </w:p>
        </w:tc>
        <w:tc>
          <w:tcPr>
            <w:tcW w:w="1444" w:type="dxa"/>
          </w:tcPr>
          <w:p w14:paraId="228A3F56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11096.92   </w:t>
            </w:r>
          </w:p>
        </w:tc>
        <w:tc>
          <w:tcPr>
            <w:tcW w:w="1995" w:type="dxa"/>
          </w:tcPr>
          <w:p w14:paraId="2CAC784C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12421.08 </w:t>
            </w:r>
          </w:p>
        </w:tc>
        <w:tc>
          <w:tcPr>
            <w:tcW w:w="1529" w:type="dxa"/>
          </w:tcPr>
          <w:p w14:paraId="6F8FBBF8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4615.04 </w:t>
            </w:r>
          </w:p>
        </w:tc>
        <w:tc>
          <w:tcPr>
            <w:tcW w:w="1647" w:type="dxa"/>
          </w:tcPr>
          <w:p w14:paraId="782B1A6B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4615.04 </w:t>
            </w:r>
          </w:p>
        </w:tc>
        <w:tc>
          <w:tcPr>
            <w:tcW w:w="1714" w:type="dxa"/>
          </w:tcPr>
          <w:p w14:paraId="28A1687E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4865.95 </w:t>
            </w:r>
          </w:p>
        </w:tc>
      </w:tr>
      <w:tr w:rsidR="004C2C37" w:rsidRPr="00E16E65" w14:paraId="03230241" w14:textId="77777777" w:rsidTr="004C2C37">
        <w:tc>
          <w:tcPr>
            <w:tcW w:w="1023" w:type="dxa"/>
            <w:shd w:val="clear" w:color="auto" w:fill="1F3864" w:themeFill="accent1" w:themeFillShade="80"/>
          </w:tcPr>
          <w:p w14:paraId="527480C7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Varianza</w:t>
            </w:r>
          </w:p>
        </w:tc>
        <w:tc>
          <w:tcPr>
            <w:tcW w:w="1444" w:type="dxa"/>
          </w:tcPr>
          <w:p w14:paraId="5A7D3293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>1684612</w:t>
            </w:r>
          </w:p>
        </w:tc>
        <w:tc>
          <w:tcPr>
            <w:tcW w:w="1995" w:type="dxa"/>
          </w:tcPr>
          <w:p w14:paraId="100A1AE8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>2396863</w:t>
            </w:r>
          </w:p>
        </w:tc>
        <w:tc>
          <w:tcPr>
            <w:tcW w:w="1529" w:type="dxa"/>
          </w:tcPr>
          <w:p w14:paraId="6EB6E02A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>2716565</w:t>
            </w:r>
          </w:p>
        </w:tc>
        <w:tc>
          <w:tcPr>
            <w:tcW w:w="1647" w:type="dxa"/>
          </w:tcPr>
          <w:p w14:paraId="78C299B3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>2716565</w:t>
            </w:r>
          </w:p>
        </w:tc>
        <w:tc>
          <w:tcPr>
            <w:tcW w:w="1714" w:type="dxa"/>
          </w:tcPr>
          <w:p w14:paraId="5C8F5E56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>992118.6</w:t>
            </w:r>
          </w:p>
        </w:tc>
      </w:tr>
      <w:tr w:rsidR="004C2C37" w:rsidRPr="00E16E65" w14:paraId="33BB8F6C" w14:textId="77777777" w:rsidTr="004C2C37">
        <w:tc>
          <w:tcPr>
            <w:tcW w:w="1023" w:type="dxa"/>
            <w:shd w:val="clear" w:color="auto" w:fill="1F3864" w:themeFill="accent1" w:themeFillShade="80"/>
          </w:tcPr>
          <w:p w14:paraId="711A3880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proofErr w:type="spellStart"/>
            <w:r w:rsidRPr="00E16E65">
              <w:rPr>
                <w:rFonts w:ascii="Times New Roman" w:hAnsi="Times New Roman" w:cs="Times New Roman"/>
              </w:rPr>
              <w:t>Desv</w:t>
            </w:r>
            <w:proofErr w:type="spellEnd"/>
            <w:r w:rsidRPr="00E16E65">
              <w:rPr>
                <w:rFonts w:ascii="Times New Roman" w:hAnsi="Times New Roman" w:cs="Times New Roman"/>
              </w:rPr>
              <w:t>. Estándar</w:t>
            </w:r>
          </w:p>
        </w:tc>
        <w:tc>
          <w:tcPr>
            <w:tcW w:w="1444" w:type="dxa"/>
          </w:tcPr>
          <w:p w14:paraId="15F66BE2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1297.93 </w:t>
            </w:r>
          </w:p>
        </w:tc>
        <w:tc>
          <w:tcPr>
            <w:tcW w:w="1995" w:type="dxa"/>
          </w:tcPr>
          <w:p w14:paraId="29957E5E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1548.18 </w:t>
            </w:r>
          </w:p>
        </w:tc>
        <w:tc>
          <w:tcPr>
            <w:tcW w:w="1529" w:type="dxa"/>
          </w:tcPr>
          <w:p w14:paraId="671D97A4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>673.88</w:t>
            </w:r>
          </w:p>
        </w:tc>
        <w:tc>
          <w:tcPr>
            <w:tcW w:w="1647" w:type="dxa"/>
          </w:tcPr>
          <w:p w14:paraId="754F50F5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673.88 </w:t>
            </w:r>
          </w:p>
        </w:tc>
        <w:tc>
          <w:tcPr>
            <w:tcW w:w="1714" w:type="dxa"/>
          </w:tcPr>
          <w:p w14:paraId="7EE1B3CC" w14:textId="77777777" w:rsidR="00E16E65" w:rsidRPr="00E16E65" w:rsidRDefault="00E16E65" w:rsidP="00E16E65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996.05 </w:t>
            </w:r>
          </w:p>
        </w:tc>
      </w:tr>
    </w:tbl>
    <w:p w14:paraId="5B4AD51E" w14:textId="77777777" w:rsidR="00571EAD" w:rsidRPr="00E16E65" w:rsidRDefault="00571EAD">
      <w:pPr>
        <w:rPr>
          <w:rFonts w:ascii="Times New Roman" w:hAnsi="Times New Roman" w:cs="Times New Roman"/>
        </w:rPr>
      </w:pPr>
    </w:p>
    <w:p w14:paraId="79442555" w14:textId="77777777" w:rsidR="00571EAD" w:rsidRPr="00E16E65" w:rsidRDefault="00571EAD">
      <w:pPr>
        <w:rPr>
          <w:rFonts w:ascii="Times New Roman" w:hAnsi="Times New Roman" w:cs="Times New Roman"/>
        </w:rPr>
      </w:pPr>
    </w:p>
    <w:p w14:paraId="0FF16C6E" w14:textId="77777777" w:rsidR="00557919" w:rsidRPr="00E16E65" w:rsidRDefault="005579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7"/>
        <w:gridCol w:w="1482"/>
        <w:gridCol w:w="1995"/>
        <w:gridCol w:w="1995"/>
        <w:gridCol w:w="1299"/>
        <w:gridCol w:w="1404"/>
      </w:tblGrid>
      <w:tr w:rsidR="00E16E65" w:rsidRPr="00E16E65" w14:paraId="32E3CD7A" w14:textId="77777777" w:rsidTr="004C2C37">
        <w:tc>
          <w:tcPr>
            <w:tcW w:w="9352" w:type="dxa"/>
            <w:gridSpan w:val="6"/>
            <w:shd w:val="clear" w:color="auto" w:fill="1F3864" w:themeFill="accent1" w:themeFillShade="80"/>
          </w:tcPr>
          <w:p w14:paraId="09984D8D" w14:textId="621AFFE1" w:rsidR="00E16E65" w:rsidRPr="00E16E65" w:rsidRDefault="00E16E65" w:rsidP="00E16E65">
            <w:pPr>
              <w:jc w:val="center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Sector petrolero del Ecuador</w:t>
            </w:r>
          </w:p>
        </w:tc>
      </w:tr>
      <w:tr w:rsidR="00E16E65" w:rsidRPr="00E16E65" w14:paraId="766B4351" w14:textId="77777777" w:rsidTr="004C2C37">
        <w:tc>
          <w:tcPr>
            <w:tcW w:w="1323" w:type="dxa"/>
            <w:shd w:val="clear" w:color="auto" w:fill="1F3864" w:themeFill="accent1" w:themeFillShade="80"/>
          </w:tcPr>
          <w:p w14:paraId="684E7E16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Medidas</w:t>
            </w:r>
          </w:p>
        </w:tc>
        <w:tc>
          <w:tcPr>
            <w:tcW w:w="1499" w:type="dxa"/>
          </w:tcPr>
          <w:p w14:paraId="2647F7BF" w14:textId="78A61810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proofErr w:type="gramStart"/>
            <w:r w:rsidRPr="00E16E65">
              <w:rPr>
                <w:rFonts w:ascii="Times New Roman" w:hAnsi="Times New Roman" w:cs="Times New Roman"/>
              </w:rPr>
              <w:t>TOTAL</w:t>
            </w:r>
            <w:proofErr w:type="gramEnd"/>
            <w:r w:rsidRPr="00E16E65">
              <w:rPr>
                <w:rFonts w:ascii="Times New Roman" w:hAnsi="Times New Roman" w:cs="Times New Roman"/>
              </w:rPr>
              <w:t xml:space="preserve"> NACIONAL-CONSUMO INTERNO DE DERIVADOS (Miles de barriles)</w:t>
            </w:r>
          </w:p>
        </w:tc>
        <w:tc>
          <w:tcPr>
            <w:tcW w:w="1697" w:type="dxa"/>
          </w:tcPr>
          <w:p w14:paraId="31F8277D" w14:textId="7B51CC8A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proofErr w:type="gramStart"/>
            <w:r w:rsidRPr="00E16E65">
              <w:rPr>
                <w:rFonts w:ascii="Times New Roman" w:hAnsi="Times New Roman" w:cs="Times New Roman"/>
              </w:rPr>
              <w:t>TOTAL</w:t>
            </w:r>
            <w:proofErr w:type="gramEnd"/>
            <w:r w:rsidRPr="00E16E65">
              <w:rPr>
                <w:rFonts w:ascii="Times New Roman" w:hAnsi="Times New Roman" w:cs="Times New Roman"/>
              </w:rPr>
              <w:t xml:space="preserve"> EXPORTACIONES DE PETRÓLEO (miles de barriles)</w:t>
            </w:r>
          </w:p>
        </w:tc>
        <w:tc>
          <w:tcPr>
            <w:tcW w:w="1702" w:type="dxa"/>
          </w:tcPr>
          <w:p w14:paraId="180FBCBB" w14:textId="62BCA304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proofErr w:type="gramStart"/>
            <w:r w:rsidRPr="00E16E65">
              <w:rPr>
                <w:rFonts w:ascii="Times New Roman" w:hAnsi="Times New Roman" w:cs="Times New Roman"/>
              </w:rPr>
              <w:t>TOTAL</w:t>
            </w:r>
            <w:proofErr w:type="gramEnd"/>
            <w:r w:rsidRPr="00E16E65">
              <w:rPr>
                <w:rFonts w:ascii="Times New Roman" w:hAnsi="Times New Roman" w:cs="Times New Roman"/>
              </w:rPr>
              <w:t xml:space="preserve"> EXPORTACIONES DE DERIVADOS (miles de barriles)</w:t>
            </w:r>
          </w:p>
        </w:tc>
        <w:tc>
          <w:tcPr>
            <w:tcW w:w="1473" w:type="dxa"/>
          </w:tcPr>
          <w:p w14:paraId="2EC80F00" w14:textId="5987C27D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Precio Promedio Mensual WTI</w:t>
            </w:r>
          </w:p>
        </w:tc>
        <w:tc>
          <w:tcPr>
            <w:tcW w:w="1658" w:type="dxa"/>
          </w:tcPr>
          <w:p w14:paraId="4BF44E43" w14:textId="6BF17FBA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Precio Promedio Mensual Brent</w:t>
            </w:r>
          </w:p>
        </w:tc>
      </w:tr>
      <w:tr w:rsidR="00E16E65" w:rsidRPr="00E16E65" w14:paraId="1A01873D" w14:textId="77777777" w:rsidTr="004C2C37">
        <w:tc>
          <w:tcPr>
            <w:tcW w:w="9352" w:type="dxa"/>
            <w:gridSpan w:val="6"/>
            <w:shd w:val="clear" w:color="auto" w:fill="1F3864" w:themeFill="accent1" w:themeFillShade="80"/>
          </w:tcPr>
          <w:p w14:paraId="55D9A7A7" w14:textId="35B4B46A" w:rsidR="00E16E65" w:rsidRPr="00E16E65" w:rsidRDefault="00E16E65" w:rsidP="00E16E65">
            <w:pPr>
              <w:spacing w:line="576" w:lineRule="auto"/>
              <w:jc w:val="center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Medidas básicas</w:t>
            </w:r>
          </w:p>
        </w:tc>
      </w:tr>
      <w:tr w:rsidR="00E16E65" w:rsidRPr="00E16E65" w14:paraId="55EC8CA8" w14:textId="77777777" w:rsidTr="004C2C37">
        <w:tc>
          <w:tcPr>
            <w:tcW w:w="1323" w:type="dxa"/>
            <w:shd w:val="clear" w:color="auto" w:fill="1F3864" w:themeFill="accent1" w:themeFillShade="80"/>
          </w:tcPr>
          <w:p w14:paraId="47ADF345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Mínimo</w:t>
            </w:r>
          </w:p>
        </w:tc>
        <w:tc>
          <w:tcPr>
            <w:tcW w:w="1499" w:type="dxa"/>
          </w:tcPr>
          <w:p w14:paraId="775A7C2C" w14:textId="526017D4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3234 </w:t>
            </w:r>
          </w:p>
        </w:tc>
        <w:tc>
          <w:tcPr>
            <w:tcW w:w="1697" w:type="dxa"/>
          </w:tcPr>
          <w:p w14:paraId="655AA994" w14:textId="4B7EFECD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3152.26 </w:t>
            </w:r>
          </w:p>
        </w:tc>
        <w:tc>
          <w:tcPr>
            <w:tcW w:w="1702" w:type="dxa"/>
          </w:tcPr>
          <w:p w14:paraId="62288DDF" w14:textId="6201CFB1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473" w:type="dxa"/>
          </w:tcPr>
          <w:p w14:paraId="48D78E8F" w14:textId="7A89B59B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16.52 </w:t>
            </w:r>
          </w:p>
        </w:tc>
        <w:tc>
          <w:tcPr>
            <w:tcW w:w="1658" w:type="dxa"/>
          </w:tcPr>
          <w:p w14:paraId="1084E908" w14:textId="1008E243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18.83 </w:t>
            </w:r>
          </w:p>
        </w:tc>
      </w:tr>
      <w:tr w:rsidR="00E16E65" w:rsidRPr="00E16E65" w14:paraId="55197D2C" w14:textId="77777777" w:rsidTr="004C2C37">
        <w:tc>
          <w:tcPr>
            <w:tcW w:w="1323" w:type="dxa"/>
            <w:shd w:val="clear" w:color="auto" w:fill="1F3864" w:themeFill="accent1" w:themeFillShade="80"/>
          </w:tcPr>
          <w:p w14:paraId="6EDCDE13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Máximo</w:t>
            </w:r>
          </w:p>
        </w:tc>
        <w:tc>
          <w:tcPr>
            <w:tcW w:w="1499" w:type="dxa"/>
          </w:tcPr>
          <w:p w14:paraId="2A405EF6" w14:textId="3FDCEDFF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9397.31 </w:t>
            </w:r>
          </w:p>
        </w:tc>
        <w:tc>
          <w:tcPr>
            <w:tcW w:w="1697" w:type="dxa"/>
          </w:tcPr>
          <w:p w14:paraId="0287D81D" w14:textId="19A31852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15573.33 </w:t>
            </w:r>
          </w:p>
        </w:tc>
        <w:tc>
          <w:tcPr>
            <w:tcW w:w="1702" w:type="dxa"/>
          </w:tcPr>
          <w:p w14:paraId="307A94B9" w14:textId="20E8BC9C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1949.24 </w:t>
            </w:r>
          </w:p>
        </w:tc>
        <w:tc>
          <w:tcPr>
            <w:tcW w:w="1473" w:type="dxa"/>
          </w:tcPr>
          <w:p w14:paraId="69A83BEC" w14:textId="1B9876B4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134.14 </w:t>
            </w:r>
          </w:p>
        </w:tc>
        <w:tc>
          <w:tcPr>
            <w:tcW w:w="1658" w:type="dxa"/>
          </w:tcPr>
          <w:p w14:paraId="760FBED9" w14:textId="430E9C8D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132.72 </w:t>
            </w:r>
          </w:p>
        </w:tc>
      </w:tr>
      <w:tr w:rsidR="00E16E65" w:rsidRPr="00E16E65" w14:paraId="731DD90B" w14:textId="77777777" w:rsidTr="004C2C37">
        <w:tc>
          <w:tcPr>
            <w:tcW w:w="9352" w:type="dxa"/>
            <w:gridSpan w:val="6"/>
            <w:shd w:val="clear" w:color="auto" w:fill="1F3864" w:themeFill="accent1" w:themeFillShade="80"/>
          </w:tcPr>
          <w:p w14:paraId="3A6295E9" w14:textId="66034284" w:rsidR="00E16E65" w:rsidRPr="00E16E65" w:rsidRDefault="00E16E65" w:rsidP="00E16E65">
            <w:pPr>
              <w:spacing w:line="576" w:lineRule="auto"/>
              <w:jc w:val="center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Medidas de posición</w:t>
            </w:r>
          </w:p>
        </w:tc>
      </w:tr>
      <w:tr w:rsidR="00E16E65" w:rsidRPr="00E16E65" w14:paraId="42C3955D" w14:textId="77777777" w:rsidTr="004C2C37">
        <w:tc>
          <w:tcPr>
            <w:tcW w:w="9352" w:type="dxa"/>
            <w:gridSpan w:val="6"/>
            <w:shd w:val="clear" w:color="auto" w:fill="1F3864" w:themeFill="accent1" w:themeFillShade="80"/>
          </w:tcPr>
          <w:p w14:paraId="6C959D61" w14:textId="0D9C8161" w:rsidR="00E16E65" w:rsidRPr="00E16E65" w:rsidRDefault="00E16E65" w:rsidP="00E16E65">
            <w:pPr>
              <w:spacing w:line="576" w:lineRule="auto"/>
              <w:jc w:val="center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Cuartiles</w:t>
            </w:r>
          </w:p>
        </w:tc>
      </w:tr>
      <w:tr w:rsidR="00E16E65" w:rsidRPr="00E16E65" w14:paraId="653BC7DB" w14:textId="77777777" w:rsidTr="004C2C37">
        <w:tc>
          <w:tcPr>
            <w:tcW w:w="1323" w:type="dxa"/>
            <w:shd w:val="clear" w:color="auto" w:fill="1F3864" w:themeFill="accent1" w:themeFillShade="80"/>
          </w:tcPr>
          <w:p w14:paraId="6445E5D4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1 cuartil</w:t>
            </w:r>
          </w:p>
        </w:tc>
        <w:tc>
          <w:tcPr>
            <w:tcW w:w="1499" w:type="dxa"/>
          </w:tcPr>
          <w:p w14:paraId="688ED612" w14:textId="229899CD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6594    </w:t>
            </w:r>
          </w:p>
        </w:tc>
        <w:tc>
          <w:tcPr>
            <w:tcW w:w="1697" w:type="dxa"/>
          </w:tcPr>
          <w:p w14:paraId="4AB76B7F" w14:textId="53511960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9834   </w:t>
            </w:r>
          </w:p>
        </w:tc>
        <w:tc>
          <w:tcPr>
            <w:tcW w:w="1702" w:type="dxa"/>
          </w:tcPr>
          <w:p w14:paraId="79A3C3BF" w14:textId="694751C9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747.0  </w:t>
            </w:r>
          </w:p>
        </w:tc>
        <w:tc>
          <w:tcPr>
            <w:tcW w:w="1473" w:type="dxa"/>
          </w:tcPr>
          <w:p w14:paraId="1A9963B6" w14:textId="70198B05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54.49   </w:t>
            </w:r>
          </w:p>
        </w:tc>
        <w:tc>
          <w:tcPr>
            <w:tcW w:w="1658" w:type="dxa"/>
          </w:tcPr>
          <w:p w14:paraId="0992F132" w14:textId="1EF73A73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58.30   </w:t>
            </w:r>
          </w:p>
        </w:tc>
      </w:tr>
      <w:tr w:rsidR="00E16E65" w:rsidRPr="00E16E65" w14:paraId="3E338267" w14:textId="77777777" w:rsidTr="004C2C37">
        <w:tc>
          <w:tcPr>
            <w:tcW w:w="1323" w:type="dxa"/>
            <w:shd w:val="clear" w:color="auto" w:fill="1F3864" w:themeFill="accent1" w:themeFillShade="80"/>
          </w:tcPr>
          <w:p w14:paraId="416EFB58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2 cuartil</w:t>
            </w:r>
          </w:p>
        </w:tc>
        <w:tc>
          <w:tcPr>
            <w:tcW w:w="1499" w:type="dxa"/>
          </w:tcPr>
          <w:p w14:paraId="59AD3031" w14:textId="0D8A1C88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7340    </w:t>
            </w:r>
          </w:p>
        </w:tc>
        <w:tc>
          <w:tcPr>
            <w:tcW w:w="1697" w:type="dxa"/>
          </w:tcPr>
          <w:p w14:paraId="641E9DBE" w14:textId="06753D37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10899   </w:t>
            </w:r>
          </w:p>
        </w:tc>
        <w:tc>
          <w:tcPr>
            <w:tcW w:w="1702" w:type="dxa"/>
          </w:tcPr>
          <w:p w14:paraId="059668FB" w14:textId="5ABA161C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1001.2   </w:t>
            </w:r>
          </w:p>
        </w:tc>
        <w:tc>
          <w:tcPr>
            <w:tcW w:w="1473" w:type="dxa"/>
          </w:tcPr>
          <w:p w14:paraId="76460852" w14:textId="2FEF13AE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73.51   </w:t>
            </w:r>
          </w:p>
        </w:tc>
        <w:tc>
          <w:tcPr>
            <w:tcW w:w="1658" w:type="dxa"/>
          </w:tcPr>
          <w:p w14:paraId="77BA3942" w14:textId="01D2B615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75.61   </w:t>
            </w:r>
          </w:p>
        </w:tc>
      </w:tr>
      <w:tr w:rsidR="00E16E65" w:rsidRPr="00E16E65" w14:paraId="62B7C2B7" w14:textId="77777777" w:rsidTr="004C2C37">
        <w:tc>
          <w:tcPr>
            <w:tcW w:w="1323" w:type="dxa"/>
            <w:shd w:val="clear" w:color="auto" w:fill="1F3864" w:themeFill="accent1" w:themeFillShade="80"/>
          </w:tcPr>
          <w:p w14:paraId="591E72C6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3 cuartil</w:t>
            </w:r>
          </w:p>
        </w:tc>
        <w:tc>
          <w:tcPr>
            <w:tcW w:w="1499" w:type="dxa"/>
          </w:tcPr>
          <w:p w14:paraId="0025E91B" w14:textId="0B9FFC21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7873    </w:t>
            </w:r>
          </w:p>
        </w:tc>
        <w:tc>
          <w:tcPr>
            <w:tcW w:w="1697" w:type="dxa"/>
          </w:tcPr>
          <w:p w14:paraId="496C55BF" w14:textId="13982FD2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11769   </w:t>
            </w:r>
          </w:p>
        </w:tc>
        <w:tc>
          <w:tcPr>
            <w:tcW w:w="1702" w:type="dxa"/>
          </w:tcPr>
          <w:p w14:paraId="5C226F48" w14:textId="506F4DBE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1309.3  </w:t>
            </w:r>
          </w:p>
        </w:tc>
        <w:tc>
          <w:tcPr>
            <w:tcW w:w="1473" w:type="dxa"/>
          </w:tcPr>
          <w:p w14:paraId="3013FECA" w14:textId="59064109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90.92  </w:t>
            </w:r>
          </w:p>
        </w:tc>
        <w:tc>
          <w:tcPr>
            <w:tcW w:w="1658" w:type="dxa"/>
          </w:tcPr>
          <w:p w14:paraId="0A2258DD" w14:textId="5FF9D1AE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101.08  </w:t>
            </w:r>
          </w:p>
        </w:tc>
      </w:tr>
      <w:tr w:rsidR="00E16E65" w:rsidRPr="00E16E65" w14:paraId="1318115A" w14:textId="77777777" w:rsidTr="004C2C37">
        <w:tc>
          <w:tcPr>
            <w:tcW w:w="9352" w:type="dxa"/>
            <w:gridSpan w:val="6"/>
            <w:shd w:val="clear" w:color="auto" w:fill="1F3864" w:themeFill="accent1" w:themeFillShade="80"/>
          </w:tcPr>
          <w:p w14:paraId="61B90C41" w14:textId="00513653" w:rsidR="00E16E65" w:rsidRPr="00E16E65" w:rsidRDefault="00E16E65" w:rsidP="00E16E65">
            <w:pPr>
              <w:spacing w:line="576" w:lineRule="auto"/>
              <w:jc w:val="center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Medidas de tendencia central</w:t>
            </w:r>
          </w:p>
        </w:tc>
      </w:tr>
      <w:tr w:rsidR="00E16E65" w:rsidRPr="00E16E65" w14:paraId="1A76763E" w14:textId="77777777" w:rsidTr="004C2C37">
        <w:tc>
          <w:tcPr>
            <w:tcW w:w="1323" w:type="dxa"/>
            <w:shd w:val="clear" w:color="auto" w:fill="1F3864" w:themeFill="accent1" w:themeFillShade="80"/>
          </w:tcPr>
          <w:p w14:paraId="1D5E6737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499" w:type="dxa"/>
          </w:tcPr>
          <w:p w14:paraId="49AA6154" w14:textId="0DEDF122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7213.6 </w:t>
            </w:r>
          </w:p>
        </w:tc>
        <w:tc>
          <w:tcPr>
            <w:tcW w:w="1697" w:type="dxa"/>
          </w:tcPr>
          <w:p w14:paraId="28649DC5" w14:textId="7C484E8F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10887.6 </w:t>
            </w:r>
          </w:p>
        </w:tc>
        <w:tc>
          <w:tcPr>
            <w:tcW w:w="1702" w:type="dxa"/>
          </w:tcPr>
          <w:p w14:paraId="370568A2" w14:textId="7CFAC067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995.89 </w:t>
            </w:r>
          </w:p>
        </w:tc>
        <w:tc>
          <w:tcPr>
            <w:tcW w:w="1473" w:type="dxa"/>
          </w:tcPr>
          <w:p w14:paraId="658BCF10" w14:textId="3AB42462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72.96 </w:t>
            </w:r>
          </w:p>
        </w:tc>
        <w:tc>
          <w:tcPr>
            <w:tcW w:w="1658" w:type="dxa"/>
          </w:tcPr>
          <w:p w14:paraId="3F938C34" w14:textId="2BE48BE9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77.96 </w:t>
            </w:r>
          </w:p>
        </w:tc>
      </w:tr>
      <w:tr w:rsidR="00E16E65" w:rsidRPr="00E16E65" w14:paraId="49964A67" w14:textId="77777777" w:rsidTr="004C2C37">
        <w:tc>
          <w:tcPr>
            <w:tcW w:w="1323" w:type="dxa"/>
            <w:shd w:val="clear" w:color="auto" w:fill="1F3864" w:themeFill="accent1" w:themeFillShade="80"/>
          </w:tcPr>
          <w:p w14:paraId="4DA2E9B6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Mediana</w:t>
            </w:r>
          </w:p>
        </w:tc>
        <w:tc>
          <w:tcPr>
            <w:tcW w:w="1499" w:type="dxa"/>
          </w:tcPr>
          <w:p w14:paraId="7DECC600" w14:textId="79D827FB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7340    </w:t>
            </w:r>
          </w:p>
        </w:tc>
        <w:tc>
          <w:tcPr>
            <w:tcW w:w="1697" w:type="dxa"/>
          </w:tcPr>
          <w:p w14:paraId="7F74FADD" w14:textId="1C8D9D1F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10899   </w:t>
            </w:r>
          </w:p>
        </w:tc>
        <w:tc>
          <w:tcPr>
            <w:tcW w:w="1702" w:type="dxa"/>
          </w:tcPr>
          <w:p w14:paraId="45C8DCB5" w14:textId="7D624E3A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1001.2   </w:t>
            </w:r>
          </w:p>
        </w:tc>
        <w:tc>
          <w:tcPr>
            <w:tcW w:w="1473" w:type="dxa"/>
          </w:tcPr>
          <w:p w14:paraId="45C7DF4D" w14:textId="3F600E3E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73.51</w:t>
            </w:r>
          </w:p>
        </w:tc>
        <w:tc>
          <w:tcPr>
            <w:tcW w:w="1658" w:type="dxa"/>
          </w:tcPr>
          <w:p w14:paraId="1FCE54C2" w14:textId="630F2E13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75.61   </w:t>
            </w:r>
          </w:p>
        </w:tc>
      </w:tr>
      <w:tr w:rsidR="00E16E65" w:rsidRPr="00E16E65" w14:paraId="147497F7" w14:textId="77777777" w:rsidTr="004C2C37">
        <w:tc>
          <w:tcPr>
            <w:tcW w:w="1323" w:type="dxa"/>
            <w:shd w:val="clear" w:color="auto" w:fill="1F3864" w:themeFill="accent1" w:themeFillShade="80"/>
          </w:tcPr>
          <w:p w14:paraId="25B1268A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Moda</w:t>
            </w:r>
          </w:p>
        </w:tc>
        <w:tc>
          <w:tcPr>
            <w:tcW w:w="1499" w:type="dxa"/>
          </w:tcPr>
          <w:p w14:paraId="18203CCC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27C92E96" w14:textId="77777777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</w:tcPr>
          <w:p w14:paraId="6C0CE71D" w14:textId="77777777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3" w:type="dxa"/>
          </w:tcPr>
          <w:p w14:paraId="460B2D55" w14:textId="77777777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14:paraId="35D70200" w14:textId="77777777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</w:p>
        </w:tc>
      </w:tr>
      <w:tr w:rsidR="00E16E65" w:rsidRPr="00E16E65" w14:paraId="738E51F3" w14:textId="77777777" w:rsidTr="004C2C37">
        <w:trPr>
          <w:trHeight w:val="476"/>
        </w:trPr>
        <w:tc>
          <w:tcPr>
            <w:tcW w:w="9352" w:type="dxa"/>
            <w:gridSpan w:val="6"/>
            <w:shd w:val="clear" w:color="auto" w:fill="1F3864" w:themeFill="accent1" w:themeFillShade="80"/>
          </w:tcPr>
          <w:p w14:paraId="280C1BAC" w14:textId="436AAD9F" w:rsidR="00E16E65" w:rsidRPr="00E16E65" w:rsidRDefault="00E16E65" w:rsidP="00E16E65">
            <w:pPr>
              <w:spacing w:line="576" w:lineRule="auto"/>
              <w:jc w:val="center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Medidas de dispersión</w:t>
            </w:r>
          </w:p>
        </w:tc>
      </w:tr>
      <w:tr w:rsidR="00E16E65" w:rsidRPr="00E16E65" w14:paraId="4C8C1210" w14:textId="77777777" w:rsidTr="004C2C37">
        <w:tc>
          <w:tcPr>
            <w:tcW w:w="1323" w:type="dxa"/>
            <w:shd w:val="clear" w:color="auto" w:fill="1F3864" w:themeFill="accent1" w:themeFillShade="80"/>
          </w:tcPr>
          <w:p w14:paraId="35EAC785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Rango</w:t>
            </w:r>
          </w:p>
        </w:tc>
        <w:tc>
          <w:tcPr>
            <w:tcW w:w="1499" w:type="dxa"/>
          </w:tcPr>
          <w:p w14:paraId="0AF5170E" w14:textId="586768AA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6163.31 </w:t>
            </w:r>
          </w:p>
        </w:tc>
        <w:tc>
          <w:tcPr>
            <w:tcW w:w="1697" w:type="dxa"/>
          </w:tcPr>
          <w:p w14:paraId="7782307A" w14:textId="122732D4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12421.08 </w:t>
            </w:r>
          </w:p>
        </w:tc>
        <w:tc>
          <w:tcPr>
            <w:tcW w:w="1702" w:type="dxa"/>
          </w:tcPr>
          <w:p w14:paraId="588AA198" w14:textId="04D5A62B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1949.24 </w:t>
            </w:r>
          </w:p>
        </w:tc>
        <w:tc>
          <w:tcPr>
            <w:tcW w:w="1473" w:type="dxa"/>
          </w:tcPr>
          <w:p w14:paraId="59662600" w14:textId="1354671D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117.62 </w:t>
            </w:r>
          </w:p>
        </w:tc>
        <w:tc>
          <w:tcPr>
            <w:tcW w:w="1658" w:type="dxa"/>
          </w:tcPr>
          <w:p w14:paraId="3ECCA96A" w14:textId="28046C73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113.89 </w:t>
            </w:r>
          </w:p>
        </w:tc>
      </w:tr>
      <w:tr w:rsidR="00E16E65" w:rsidRPr="00E16E65" w14:paraId="7CBB9464" w14:textId="77777777" w:rsidTr="004C2C37">
        <w:tc>
          <w:tcPr>
            <w:tcW w:w="1323" w:type="dxa"/>
            <w:shd w:val="clear" w:color="auto" w:fill="1F3864" w:themeFill="accent1" w:themeFillShade="80"/>
          </w:tcPr>
          <w:p w14:paraId="349DBF63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Varianza</w:t>
            </w:r>
          </w:p>
        </w:tc>
        <w:tc>
          <w:tcPr>
            <w:tcW w:w="1499" w:type="dxa"/>
          </w:tcPr>
          <w:p w14:paraId="22C40F0F" w14:textId="4CC131FF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>974374.5</w:t>
            </w:r>
          </w:p>
        </w:tc>
        <w:tc>
          <w:tcPr>
            <w:tcW w:w="1697" w:type="dxa"/>
          </w:tcPr>
          <w:p w14:paraId="568280F9" w14:textId="2AA7E2A6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2396863</w:t>
            </w:r>
          </w:p>
        </w:tc>
        <w:tc>
          <w:tcPr>
            <w:tcW w:w="1702" w:type="dxa"/>
          </w:tcPr>
          <w:p w14:paraId="679AB815" w14:textId="05AEBA13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179288.5</w:t>
            </w:r>
          </w:p>
        </w:tc>
        <w:tc>
          <w:tcPr>
            <w:tcW w:w="1473" w:type="dxa"/>
          </w:tcPr>
          <w:p w14:paraId="3594DF7C" w14:textId="1B250E1F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498.4086</w:t>
            </w:r>
          </w:p>
        </w:tc>
        <w:tc>
          <w:tcPr>
            <w:tcW w:w="1658" w:type="dxa"/>
          </w:tcPr>
          <w:p w14:paraId="2B4E7A6E" w14:textId="779B7CF9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>624.6214</w:t>
            </w:r>
          </w:p>
        </w:tc>
      </w:tr>
      <w:tr w:rsidR="00E16E65" w:rsidRPr="00E16E65" w14:paraId="06068E58" w14:textId="77777777" w:rsidTr="004C2C37">
        <w:tc>
          <w:tcPr>
            <w:tcW w:w="1323" w:type="dxa"/>
            <w:shd w:val="clear" w:color="auto" w:fill="1F3864" w:themeFill="accent1" w:themeFillShade="80"/>
          </w:tcPr>
          <w:p w14:paraId="4338B6A4" w14:textId="77777777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proofErr w:type="spellStart"/>
            <w:r w:rsidRPr="00E16E65">
              <w:rPr>
                <w:rFonts w:ascii="Times New Roman" w:hAnsi="Times New Roman" w:cs="Times New Roman"/>
              </w:rPr>
              <w:t>Desv</w:t>
            </w:r>
            <w:proofErr w:type="spellEnd"/>
            <w:r w:rsidRPr="00E16E65">
              <w:rPr>
                <w:rFonts w:ascii="Times New Roman" w:hAnsi="Times New Roman" w:cs="Times New Roman"/>
              </w:rPr>
              <w:t>. Estándar</w:t>
            </w:r>
          </w:p>
        </w:tc>
        <w:tc>
          <w:tcPr>
            <w:tcW w:w="1499" w:type="dxa"/>
          </w:tcPr>
          <w:p w14:paraId="71C38439" w14:textId="231641C3" w:rsidR="00E16E65" w:rsidRPr="00E16E65" w:rsidRDefault="00E16E65" w:rsidP="00E16E65">
            <w:pPr>
              <w:rPr>
                <w:rFonts w:ascii="Times New Roman" w:hAnsi="Times New Roman" w:cs="Times New Roman"/>
              </w:rPr>
            </w:pPr>
            <w:r w:rsidRPr="00557919">
              <w:rPr>
                <w:rFonts w:ascii="Times New Roman" w:hAnsi="Times New Roman" w:cs="Times New Roman"/>
              </w:rPr>
              <w:t xml:space="preserve">987.1 </w:t>
            </w:r>
          </w:p>
        </w:tc>
        <w:tc>
          <w:tcPr>
            <w:tcW w:w="1697" w:type="dxa"/>
          </w:tcPr>
          <w:p w14:paraId="74B465F5" w14:textId="27E59F7F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1548.18 </w:t>
            </w:r>
          </w:p>
        </w:tc>
        <w:tc>
          <w:tcPr>
            <w:tcW w:w="1702" w:type="dxa"/>
          </w:tcPr>
          <w:p w14:paraId="47B84D88" w14:textId="2F2493D2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423.42 </w:t>
            </w:r>
          </w:p>
        </w:tc>
        <w:tc>
          <w:tcPr>
            <w:tcW w:w="1473" w:type="dxa"/>
          </w:tcPr>
          <w:p w14:paraId="0483390B" w14:textId="29479A1C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22.33  </w:t>
            </w:r>
          </w:p>
        </w:tc>
        <w:tc>
          <w:tcPr>
            <w:tcW w:w="1658" w:type="dxa"/>
          </w:tcPr>
          <w:p w14:paraId="39301E48" w14:textId="3AEFEE34" w:rsidR="00E16E65" w:rsidRPr="00E16E65" w:rsidRDefault="00E16E65" w:rsidP="00E16E65">
            <w:pPr>
              <w:spacing w:line="576" w:lineRule="auto"/>
              <w:rPr>
                <w:rFonts w:ascii="Times New Roman" w:hAnsi="Times New Roman" w:cs="Times New Roman"/>
              </w:rPr>
            </w:pPr>
            <w:r w:rsidRPr="00E16E65">
              <w:rPr>
                <w:rFonts w:ascii="Times New Roman" w:hAnsi="Times New Roman" w:cs="Times New Roman"/>
              </w:rPr>
              <w:t xml:space="preserve">24.99   </w:t>
            </w:r>
          </w:p>
        </w:tc>
      </w:tr>
    </w:tbl>
    <w:p w14:paraId="01EB231A" w14:textId="77777777" w:rsidR="004C2C37" w:rsidRDefault="004C2C37" w:rsidP="00E16E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FA24C" w14:textId="60896EC8" w:rsidR="004C2C37" w:rsidRDefault="00E16E65" w:rsidP="00E16E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6E6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Gráfica evolutiva del sector </w:t>
      </w:r>
      <w:r w:rsidR="004C2C37">
        <w:rPr>
          <w:rFonts w:ascii="Times New Roman" w:hAnsi="Times New Roman" w:cs="Times New Roman"/>
          <w:b/>
          <w:bCs/>
          <w:sz w:val="28"/>
          <w:szCs w:val="28"/>
        </w:rPr>
        <w:t>petrolero</w:t>
      </w:r>
    </w:p>
    <w:p w14:paraId="2AD797AD" w14:textId="0FF22776" w:rsidR="004C2C37" w:rsidRDefault="004C2C37" w:rsidP="004C2C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Evolución de la producción de petróleo crudo Nacional (Total) (2007-2024)</w:t>
      </w:r>
    </w:p>
    <w:p w14:paraId="5BC0C478" w14:textId="4318E6C9" w:rsidR="004C2C37" w:rsidRDefault="00E819FF" w:rsidP="00E819F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852E08" wp14:editId="563CB356">
            <wp:extent cx="6105271" cy="3063875"/>
            <wp:effectExtent l="0" t="0" r="0" b="3175"/>
            <wp:docPr id="1614135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062" cy="30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E9C8" w14:textId="59E85627" w:rsidR="00E819FF" w:rsidRDefault="00E819FF" w:rsidP="00E819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Evolución de las exportaciones de petróleo crudo-Total Nacional (2007-2024)</w:t>
      </w:r>
    </w:p>
    <w:p w14:paraId="03AB462F" w14:textId="5025AB1D" w:rsidR="00E819FF" w:rsidRDefault="00E819FF" w:rsidP="00295F1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264838" wp14:editId="3379434B">
            <wp:extent cx="6104890" cy="3080385"/>
            <wp:effectExtent l="0" t="0" r="0" b="5715"/>
            <wp:docPr id="12135309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33" cy="30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A7E4" w14:textId="77777777" w:rsidR="00295F1B" w:rsidRPr="00295F1B" w:rsidRDefault="00295F1B" w:rsidP="00295F1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1CE17" w14:textId="1E8FFB76" w:rsidR="00E819FF" w:rsidRDefault="00E819FF" w:rsidP="00E819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Evolución de la materia prima procesada en refinerías-Total Nacional (2007-2024)</w:t>
      </w:r>
    </w:p>
    <w:p w14:paraId="0C717BF3" w14:textId="5382D67F" w:rsidR="00E819FF" w:rsidRPr="00295F1B" w:rsidRDefault="00E819FF" w:rsidP="00295F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74F68A" wp14:editId="2E8B3FB5">
            <wp:extent cx="6194425" cy="3245708"/>
            <wp:effectExtent l="0" t="0" r="0" b="0"/>
            <wp:docPr id="14742215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678" cy="324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7217" w14:textId="65677DC7" w:rsidR="00E819FF" w:rsidRDefault="00E819FF" w:rsidP="00E819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Evolución de la producción de derivados-Total Nacional (2007-2024)</w:t>
      </w:r>
    </w:p>
    <w:p w14:paraId="778BC01E" w14:textId="78000F73" w:rsidR="00E819FF" w:rsidRPr="00E819FF" w:rsidRDefault="00E819FF" w:rsidP="00E819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1FBCF5" wp14:editId="7F514D2E">
            <wp:extent cx="6285470" cy="3575050"/>
            <wp:effectExtent l="0" t="0" r="1270" b="6350"/>
            <wp:docPr id="15213662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079" cy="357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2577" w14:textId="77777777" w:rsidR="00E819FF" w:rsidRPr="00E819FF" w:rsidRDefault="00E819FF" w:rsidP="00E819FF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37B61" w14:textId="4B31D0DD" w:rsidR="00E16E65" w:rsidRPr="00295F1B" w:rsidRDefault="00E819FF" w:rsidP="00E819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5F1B">
        <w:rPr>
          <w:rFonts w:ascii="Times New Roman" w:hAnsi="Times New Roman" w:cs="Times New Roman"/>
          <w:b/>
          <w:bCs/>
        </w:rPr>
        <w:lastRenderedPageBreak/>
        <w:t>Evolución de la importación de derivados-Total Nacional (2007-2024)</w:t>
      </w:r>
    </w:p>
    <w:p w14:paraId="0881A254" w14:textId="66948A7B" w:rsidR="00E819FF" w:rsidRDefault="00E81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6375E8" wp14:editId="16B12BB6">
            <wp:extent cx="6367849" cy="3706495"/>
            <wp:effectExtent l="0" t="0" r="0" b="8255"/>
            <wp:docPr id="17913510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889" cy="371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80F5" w14:textId="79CBE03D" w:rsidR="00E819FF" w:rsidRPr="00295F1B" w:rsidRDefault="00E819FF" w:rsidP="00E819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5F1B">
        <w:rPr>
          <w:rFonts w:ascii="Times New Roman" w:hAnsi="Times New Roman" w:cs="Times New Roman"/>
          <w:b/>
          <w:bCs/>
        </w:rPr>
        <w:t>Evolución del consumo interno de derivados-Total Nacional (2007-2024)</w:t>
      </w:r>
    </w:p>
    <w:p w14:paraId="26FC6AE0" w14:textId="03E0EA98" w:rsidR="00E819FF" w:rsidRDefault="00E81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FCDF79" wp14:editId="01B64D51">
            <wp:extent cx="6425514" cy="3665220"/>
            <wp:effectExtent l="0" t="0" r="0" b="0"/>
            <wp:docPr id="6101058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53" cy="36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AEA5" w14:textId="1DF05FCB" w:rsidR="00E819FF" w:rsidRPr="00295F1B" w:rsidRDefault="00E819FF" w:rsidP="00E819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5F1B">
        <w:rPr>
          <w:rFonts w:ascii="Times New Roman" w:hAnsi="Times New Roman" w:cs="Times New Roman"/>
          <w:b/>
          <w:bCs/>
        </w:rPr>
        <w:lastRenderedPageBreak/>
        <w:t>Evolución de las exportaciones de petróleo total (2007-2024)</w:t>
      </w:r>
    </w:p>
    <w:p w14:paraId="3C5C122B" w14:textId="63272D5A" w:rsidR="00E819FF" w:rsidRPr="00E819FF" w:rsidRDefault="00E819FF" w:rsidP="00295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039337" wp14:editId="0F0C4C85">
            <wp:extent cx="6474941" cy="3723005"/>
            <wp:effectExtent l="0" t="0" r="2540" b="0"/>
            <wp:docPr id="111089139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893" cy="373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2461" w14:textId="0C1D4E05" w:rsidR="00E819FF" w:rsidRPr="00295F1B" w:rsidRDefault="00E819FF" w:rsidP="00E819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5F1B">
        <w:rPr>
          <w:rFonts w:ascii="Times New Roman" w:hAnsi="Times New Roman" w:cs="Times New Roman"/>
          <w:b/>
          <w:bCs/>
        </w:rPr>
        <w:t>Exportaciones de derivados-Total (2007-2024)</w:t>
      </w:r>
    </w:p>
    <w:p w14:paraId="44C7C961" w14:textId="016295D5" w:rsidR="00E819FF" w:rsidRPr="00E819FF" w:rsidRDefault="00295F1B" w:rsidP="00E81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55AF8F" wp14:editId="68A0EBD0">
            <wp:extent cx="6367849" cy="3764280"/>
            <wp:effectExtent l="0" t="0" r="0" b="7620"/>
            <wp:docPr id="89179192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55" cy="376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9CEC" w14:textId="2769B020" w:rsidR="00E819FF" w:rsidRPr="00295F1B" w:rsidRDefault="00E819FF" w:rsidP="00295F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5F1B">
        <w:rPr>
          <w:rFonts w:ascii="Times New Roman" w:hAnsi="Times New Roman" w:cs="Times New Roman"/>
          <w:b/>
          <w:bCs/>
        </w:rPr>
        <w:lastRenderedPageBreak/>
        <w:t>Evolución del precio W</w:t>
      </w:r>
      <w:r w:rsidR="00295F1B" w:rsidRPr="00295F1B">
        <w:rPr>
          <w:rFonts w:ascii="Times New Roman" w:hAnsi="Times New Roman" w:cs="Times New Roman"/>
          <w:b/>
          <w:bCs/>
        </w:rPr>
        <w:t>TI</w:t>
      </w:r>
    </w:p>
    <w:p w14:paraId="53B7F887" w14:textId="32B30976" w:rsidR="00295F1B" w:rsidRPr="00295F1B" w:rsidRDefault="00295F1B" w:rsidP="00295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B51964" wp14:editId="72F75C4A">
            <wp:extent cx="6540843" cy="3706495"/>
            <wp:effectExtent l="0" t="0" r="0" b="8255"/>
            <wp:docPr id="22375255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336" cy="371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9A70" w14:textId="77777777" w:rsidR="00E819FF" w:rsidRDefault="00E819FF">
      <w:pPr>
        <w:rPr>
          <w:rFonts w:ascii="Times New Roman" w:hAnsi="Times New Roman" w:cs="Times New Roman"/>
        </w:rPr>
      </w:pPr>
    </w:p>
    <w:p w14:paraId="58425393" w14:textId="723ADDDB" w:rsidR="00E819FF" w:rsidRPr="00295F1B" w:rsidRDefault="00E819FF" w:rsidP="00295F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5F1B">
        <w:rPr>
          <w:rFonts w:ascii="Times New Roman" w:hAnsi="Times New Roman" w:cs="Times New Roman"/>
          <w:b/>
          <w:bCs/>
        </w:rPr>
        <w:t xml:space="preserve">Evolución del </w:t>
      </w:r>
      <w:r w:rsidR="00295F1B" w:rsidRPr="00295F1B">
        <w:rPr>
          <w:rFonts w:ascii="Times New Roman" w:hAnsi="Times New Roman" w:cs="Times New Roman"/>
          <w:b/>
          <w:bCs/>
        </w:rPr>
        <w:t>precio promedio mensual Brent</w:t>
      </w:r>
    </w:p>
    <w:p w14:paraId="40619913" w14:textId="567BDD59" w:rsidR="00295F1B" w:rsidRPr="00E16E65" w:rsidRDefault="00295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E45320" wp14:editId="42724657">
            <wp:extent cx="6334897" cy="3558540"/>
            <wp:effectExtent l="0" t="0" r="8890" b="3810"/>
            <wp:docPr id="195924115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319" cy="356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F1B" w:rsidRPr="00E16E65" w:rsidSect="002A5DB6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61D80"/>
    <w:multiLevelType w:val="hybridMultilevel"/>
    <w:tmpl w:val="CD9EBA16"/>
    <w:lvl w:ilvl="0" w:tplc="3C260A1A">
      <w:start w:val="2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22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B6"/>
    <w:rsid w:val="00295F1B"/>
    <w:rsid w:val="002A5DB6"/>
    <w:rsid w:val="00320BBB"/>
    <w:rsid w:val="004C2C37"/>
    <w:rsid w:val="00557919"/>
    <w:rsid w:val="00571EAD"/>
    <w:rsid w:val="006E1EED"/>
    <w:rsid w:val="007936C5"/>
    <w:rsid w:val="00794222"/>
    <w:rsid w:val="008E0E4F"/>
    <w:rsid w:val="00911434"/>
    <w:rsid w:val="00A92B2A"/>
    <w:rsid w:val="00C5610D"/>
    <w:rsid w:val="00D15533"/>
    <w:rsid w:val="00D33BC2"/>
    <w:rsid w:val="00DC7B58"/>
    <w:rsid w:val="00E16E65"/>
    <w:rsid w:val="00E76D96"/>
    <w:rsid w:val="00E819FF"/>
    <w:rsid w:val="00F5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A364"/>
  <w15:chartTrackingRefBased/>
  <w15:docId w15:val="{3C5279F2-C713-43F2-92D5-C92ED321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Del Rosario</dc:creator>
  <cp:keywords/>
  <dc:description/>
  <cp:lastModifiedBy>Alan Del Rosario</cp:lastModifiedBy>
  <cp:revision>2</cp:revision>
  <dcterms:created xsi:type="dcterms:W3CDTF">2024-11-09T15:12:00Z</dcterms:created>
  <dcterms:modified xsi:type="dcterms:W3CDTF">2024-11-09T21:49:00Z</dcterms:modified>
</cp:coreProperties>
</file>