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B4D3E"/>
          <w:sz w:val="32"/>
        </w:rPr>
        <w:t>SYNTHÈSE ET RESTITUTION FLASH DE DIRECTION</w:t>
      </w:r>
    </w:p>
    <w:p>
      <w:pPr>
        <w:spacing w:after="240"/>
      </w:pPr>
      <w:r>
        <w:rPr>
          <w:rFonts w:ascii="Arial" w:hAnsi="Arial"/>
          <w:i/>
          <w:color w:val="C5A065"/>
          <w:sz w:val="21"/>
        </w:rPr>
        <w:t>Audit SMQ &amp; Performance • Diagnostic Flash à Chaud &amp; Top 3 Priorités Immédiates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Entreprise auditée : Société DÉMONSTRATION SAS (25 salariés)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Date d'audit : 25/08/2026</w:t>
            </w:r>
          </w:p>
        </w:tc>
      </w:tr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Dirigeant / Décideur : Direction Générale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Auditeur référent : Cabinet Delacour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1. SCORE GLOBAL DE MATURITÉ SMQ DELACOUR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Pilier d'Évaluation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Exigences Audités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Score Max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Score Obtenu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Taux de Maturité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Niveau Constaté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1 : Maîtrise des Risques &amp; Pertes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11 Clauses</w:t>
            </w:r>
          </w:p>
        </w:tc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33 Points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33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2 : Processus &amp; Souveraineté Savoir</w:t>
            </w:r>
          </w:p>
        </w:tc>
        <w:tc>
          <w:tcPr>
            <w:tcW w:type="dxa" w:w="2"/>
            <w:tcW w:w="14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12 Clauses</w:t>
            </w:r>
          </w:p>
        </w:tc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36 Points</w:t>
            </w:r>
          </w:p>
        </w:tc>
        <w:tc>
          <w:tcPr>
            <w:tcW w:type="dxa" w:w="2"/>
            <w:tcW w:w="14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36</w:t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9F9F7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Pilier 3 : Pilotage Data &amp; Agilité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6 Clauses</w:t>
            </w:r>
          </w:p>
        </w:tc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18 Points</w:t>
            </w:r>
          </w:p>
        </w:tc>
        <w:tc>
          <w:tcPr>
            <w:tcW w:type="dxa" w:w="2"/>
            <w:tcW w:w="14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 / 18</w:t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5"/>
              </w:rPr>
              <w:t>🔴 Zone Rouge</w:t>
            </w:r>
          </w:p>
        </w:tc>
      </w:tr>
      <w:tr>
        <w:tc>
          <w:tcPr>
            <w:tcW w:type="dxa" w:w="4"/>
            <w:tcW w:w="28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SCORE GLOBAL SMQ DELACOUR</w:t>
            </w:r>
          </w:p>
        </w:tc>
        <w:tc>
          <w:tcPr>
            <w:tcW w:type="dxa" w:w="2"/>
            <w:tcW w:w="14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29 Clauses</w:t>
            </w:r>
          </w:p>
        </w:tc>
        <w:tc>
          <w:tcPr>
            <w:tcW w:type="dxa" w:w="2"/>
            <w:tcW w:w="13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87 Points</w:t>
            </w:r>
          </w:p>
        </w:tc>
        <w:tc>
          <w:tcPr>
            <w:tcW w:type="dxa" w:w="2"/>
            <w:tcW w:w="14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0 / 87</w:t>
            </w:r>
          </w:p>
        </w:tc>
        <w:tc>
          <w:tcPr>
            <w:tcW w:type="dxa" w:w="2"/>
            <w:tcW w:w="15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0.0 %</w:t>
            </w:r>
          </w:p>
        </w:tc>
        <w:tc>
          <w:tcPr>
            <w:tcW w:type="dxa" w:w="3"/>
            <w:tcW w:w="1800" w:type="dxa"/>
            <w:shd w:fill="F4F6F4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b/>
                <w:sz w:val="15"/>
              </w:rPr>
              <w:t>🔴 Zone Rouge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2. TOP 3 PRIORITÉS IMMÉDIATES CETTE SEMAINE (QUICK WINS 15J)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1 • COMMERCIAL &amp; MARGES]  </w:t>
            </w:r>
            <w:r>
              <w:rPr>
                <w:rFonts w:ascii="Georgia" w:hAnsi="Georgia"/>
                <w:b/>
                <w:color w:val="1B4D3E"/>
                <w:sz w:val="20"/>
              </w:rPr>
              <w:t>Secourisme de Marge : Validation Obligatoire des Devis</w:t>
              <w:br/>
            </w:r>
            <w:r>
              <w:rPr>
                <w:rFonts w:ascii="Arial" w:hAnsi="Arial"/>
                <w:sz w:val="16"/>
              </w:rPr>
              <w:t>• Constat &amp; Risque : Devis transmis et signés sans grille de calcul de marge brute préalable (Risque de perte de marge brute de 5% à 15% par contrat).</w:t>
              <w:br/>
              <w:t>• Action &amp; Outil : Déploiement de l'Outil 08 Delacour (Grille de validation des devis avec seuil de rentabilité obligatoire avant signature).</w:t>
              <w:br/>
              <w:t>• 🔴 Horizon : 15 jours  |  Bénéfice ROI : Stop immédiat aux ventes à perte et protection des marges.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2 • QUALITÉ TERRAIN &amp; ATELIER]  </w:t>
            </w:r>
            <w:r>
              <w:rPr>
                <w:rFonts w:ascii="Georgia" w:hAnsi="Georgia"/>
                <w:b/>
                <w:color w:val="1B4D3E"/>
                <w:sz w:val="20"/>
              </w:rPr>
              <w:t>Standardisation d'Exécution : Gammes Visuelles d'Atelier</w:t>
              <w:br/>
            </w:r>
            <w:r>
              <w:rPr>
                <w:rFonts w:ascii="Arial" w:hAnsi="Arial"/>
                <w:sz w:val="16"/>
              </w:rPr>
              <w:t>• Constat &amp; Risque : Consignes d'exécution orales créant une variabilité forte et des retouches coûteuses sur les produits/prestations.</w:t>
              <w:br/>
              <w:t>• Action &amp; Outil : Formalisation de l'Outil 14 Delacour (Gammes opératoires visuelles simplifiées sur 1 page affichées au poste).</w:t>
              <w:br/>
              <w:t>• 🔴 Horizon : 15 jours  |  Bénéfice ROI : Élimination des retouches et gain de sérénité pour les équipes.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 xml:space="preserve">[PRIORITÉ 3 • SOUVERAINETÉ &amp; HOMMES-CLÉS]  </w:t>
            </w:r>
            <w:r>
              <w:rPr>
                <w:rFonts w:ascii="Georgia" w:hAnsi="Georgia"/>
                <w:b/>
                <w:color w:val="1B4D3E"/>
                <w:sz w:val="20"/>
              </w:rPr>
              <w:t>Sécurisation du Savoir : Matrice RACI &amp; Plan de Polyvalence</w:t>
              <w:br/>
            </w:r>
            <w:r>
              <w:rPr>
                <w:rFonts w:ascii="Arial" w:hAnsi="Arial"/>
                <w:sz w:val="16"/>
              </w:rPr>
              <w:t>• Constat &amp; Risque : Dépendance exclusive envers 3 hommes-clés sans suppléance définie (Vulnérabilité d'arrêt d'activité en cas d'absence).</w:t>
              <w:br/>
              <w:t>• Action &amp; Outil : Mise en place de l'Outil 20 Delacour (Matrice RACI des responsabilités et plan de polyvalence des compétences).</w:t>
              <w:br/>
              <w:t>• 🔴 Horizon : 15 jours  |  Bénéfice ROI : Suppression de la dépendance aux hommes-clés et continuité de service.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Georgia" w:hAnsi="Georgia"/>
          <w:b/>
          <w:color w:val="1B4D3E"/>
          <w:sz w:val="24"/>
        </w:rPr>
        <w:t>3. ORIENTATIONS DU PLAN D'ACTION ET ENGAGEMENT PRAGMATISME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4" w:space="0" w:color="C5A065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Arial" w:hAnsi="Arial"/>
                <w:sz w:val="17"/>
              </w:rPr>
              <w:t>ENGAGEMENT PRAGMATISME &amp; ZÉRO BUREAUCRATIE DELACOUR :</w:t>
              <w:br/>
              <w:t>• Chaque outil déployé tient sur 1 page maximum et demande moins de 3 minutes de saisie par jour.</w:t>
              <w:br/>
              <w:t>• Intégration directe sur les outils déjà utilisés par vos équipes (papier, Excel, smartphone/tablette).</w:t>
              <w:br/>
              <w:t>• Seules les actions apportant un ROI mesurable sont conservées.</w:t>
              <w:br/>
              <w:br/>
              <w:t>ENGAGEMENT DE LIVRAISON DU RAPPORT COMPLET (SOUS 5 JOURS OUVRÉS) :</w:t>
              <w:br/>
              <w:t>1. Remise du Rapport d'Audit détaillé formalisant l'évaluation des 29 exigences.</w:t>
              <w:br/>
              <w:t>2. Feuille de Route à 3 Horizons (15j, 3m, 6m) adaptée à la taille et aux ressources de votre PME.</w:t>
              <w:br/>
              <w:t>3. Présentation des 2 Modalités d'Exécution : Autonomie par la PME ou Accompagnement Guidé par le Cabinet Delacour.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Support de Restitution Flash d'Audit SMQ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