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OUTILS ANNEXES TRANSVERSAUX - OUTIL A1 (TEMPLATE) — Trame Opérationnelle - Saisie Directe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Grille de Formulation et de Validation des Objectifs SMART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GRILLE DE FORMULATION ET DE VALIDATION DE VOS OBJECTIFS (ORDRE STRICT S-M-A-R-T)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>
        <w:tc>
          <w:tcPr>
            <w:tcW w:type="dxa" w:w="1168"/>
            <w:tcW w:w="11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PÉRIMÈTRE</w:t>
            </w:r>
          </w:p>
        </w:tc>
        <w:tc>
          <w:tcPr>
            <w:tcW w:type="dxa" w:w="1168"/>
            <w:tcW w:w="1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AMBITION</w:t>
            </w:r>
          </w:p>
        </w:tc>
        <w:tc>
          <w:tcPr>
            <w:tcW w:type="dxa" w:w="1168"/>
            <w:tcW w:w="13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</w:t>
            </w:r>
          </w:p>
        </w:tc>
        <w:tc>
          <w:tcPr>
            <w:tcW w:type="dxa" w:w="1168"/>
            <w:tcW w:w="11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</w:t>
            </w:r>
          </w:p>
        </w:tc>
        <w:tc>
          <w:tcPr>
            <w:tcW w:type="dxa" w:w="1168"/>
            <w:tcW w:w="11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</w:t>
            </w:r>
          </w:p>
        </w:tc>
        <w:tc>
          <w:tcPr>
            <w:tcW w:type="dxa" w:w="1168"/>
            <w:tcW w:w="1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</w:t>
            </w:r>
          </w:p>
        </w:tc>
        <w:tc>
          <w:tcPr>
            <w:tcW w:type="dxa" w:w="1168"/>
            <w:tcW w:w="9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</w:t>
            </w:r>
          </w:p>
        </w:tc>
        <w:tc>
          <w:tcPr>
            <w:tcW w:type="dxa" w:w="1168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</w:t>
            </w:r>
          </w:p>
        </w:tc>
        <w:tc>
          <w:tcPr>
            <w:tcW w:type="dxa" w:w="1168"/>
            <w:tcW w:w="13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SYNTHÈSE</w:t>
            </w:r>
          </w:p>
        </w:tc>
      </w:tr>
      <w:tr>
        <w:tc>
          <w:tcPr>
            <w:tcW w:type="dxa" w:w="1168"/>
            <w:tcW w:w="1100" w:type="dxa"/>
            <w:shd w:fill="E8F0E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6" w:space="0" w:color="1B4D3E"/>
              <w:right w:val="single" w:sz="4" w:space="0" w:color="E2DCCC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1B4D3E"/>
                <w:sz w:val="15"/>
              </w:rPr>
              <w:t>Service / Équipe</w:t>
            </w:r>
          </w:p>
        </w:tc>
        <w:tc>
          <w:tcPr>
            <w:tcW w:type="dxa" w:w="1168"/>
            <w:tcW w:w="1200" w:type="dxa"/>
            <w:shd w:fill="E8F0E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6" w:space="0" w:color="1B4D3E"/>
              <w:right w:val="single" w:sz="4" w:space="0" w:color="E2DCCC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1B4D3E"/>
                <w:sz w:val="15"/>
              </w:rPr>
              <w:t>Idée de départ</w:t>
            </w:r>
          </w:p>
        </w:tc>
        <w:tc>
          <w:tcPr>
            <w:tcW w:type="dxa" w:w="1168"/>
            <w:tcW w:w="1300" w:type="dxa"/>
            <w:shd w:fill="E8F0E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6" w:space="0" w:color="1B4D3E"/>
              <w:right w:val="single" w:sz="4" w:space="0" w:color="E2DCCC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1B4D3E"/>
                <w:sz w:val="15"/>
              </w:rPr>
              <w:t>Action concrète à faire</w:t>
            </w:r>
          </w:p>
        </w:tc>
        <w:tc>
          <w:tcPr>
            <w:tcW w:type="dxa" w:w="1168"/>
            <w:tcW w:w="1100" w:type="dxa"/>
            <w:shd w:fill="E8F0E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6" w:space="0" w:color="1B4D3E"/>
              <w:right w:val="single" w:sz="4" w:space="0" w:color="E2DCCC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1B4D3E"/>
                <w:sz w:val="15"/>
              </w:rPr>
              <w:t>Situation actuelle (Départ)</w:t>
            </w:r>
          </w:p>
        </w:tc>
        <w:tc>
          <w:tcPr>
            <w:tcW w:type="dxa" w:w="1168"/>
            <w:tcW w:w="1100" w:type="dxa"/>
            <w:shd w:fill="E8F0E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6" w:space="0" w:color="1B4D3E"/>
              <w:right w:val="single" w:sz="4" w:space="0" w:color="E2DCCC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1B4D3E"/>
                <w:sz w:val="15"/>
              </w:rPr>
              <w:t>Cible visée (Résultat)</w:t>
            </w:r>
          </w:p>
        </w:tc>
        <w:tc>
          <w:tcPr>
            <w:tcW w:type="dxa" w:w="1168"/>
            <w:tcW w:w="1200" w:type="dxa"/>
            <w:shd w:fill="E8F0E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6" w:space="0" w:color="1B4D3E"/>
              <w:right w:val="single" w:sz="4" w:space="0" w:color="E2DCCC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1B4D3E"/>
                <w:sz w:val="15"/>
              </w:rPr>
              <w:t>Responsable &amp; Moyens</w:t>
            </w:r>
          </w:p>
        </w:tc>
        <w:tc>
          <w:tcPr>
            <w:tcW w:type="dxa" w:w="1168"/>
            <w:tcW w:w="900" w:type="dxa"/>
            <w:shd w:fill="E8F0E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6" w:space="0" w:color="1B4D3E"/>
              <w:right w:val="single" w:sz="4" w:space="0" w:color="E2DCCC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1B4D3E"/>
                <w:sz w:val="15"/>
              </w:rPr>
              <w:t>Niveau d'urgence (1-5)</w:t>
            </w:r>
          </w:p>
        </w:tc>
        <w:tc>
          <w:tcPr>
            <w:tcW w:type="dxa" w:w="1168"/>
            <w:tcW w:w="1000" w:type="dxa"/>
            <w:shd w:fill="E8F0E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6" w:space="0" w:color="1B4D3E"/>
              <w:right w:val="single" w:sz="4" w:space="0" w:color="E2DCCC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1B4D3E"/>
                <w:sz w:val="15"/>
              </w:rPr>
              <w:t>Fréquence &amp; Échéance</w:t>
            </w:r>
          </w:p>
        </w:tc>
        <w:tc>
          <w:tcPr>
            <w:tcW w:type="dxa" w:w="1168"/>
            <w:tcW w:w="1300" w:type="dxa"/>
            <w:shd w:fill="E8F0EC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6" w:space="0" w:color="1B4D3E"/>
              <w:right w:val="single" w:sz="4" w:space="0" w:color="E2DCCC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1B4D3E"/>
                <w:sz w:val="15"/>
              </w:rPr>
              <w:t>Phrase d'objectif rédigée</w:t>
            </w:r>
          </w:p>
        </w:tc>
      </w:tr>
      <w:tr>
        <w:tc>
          <w:tcPr>
            <w:tcW w:type="dxa" w:w="1168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Ventes &amp; Commercial</w:t>
            </w:r>
          </w:p>
        </w:tc>
        <w:tc>
          <w:tcPr>
            <w:tcW w:type="dxa" w:w="1168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Réduire le délai des devis</w:t>
            </w:r>
          </w:p>
        </w:tc>
        <w:tc>
          <w:tcPr>
            <w:tcW w:type="dxa" w:w="1168"/>
            <w:tcW w:w="13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Créer un modèle de chiffrage rapide</w:t>
            </w:r>
          </w:p>
        </w:tc>
        <w:tc>
          <w:tcPr>
            <w:tcW w:type="dxa" w:w="1168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72 heures en moyenne</w:t>
            </w:r>
          </w:p>
        </w:tc>
        <w:tc>
          <w:tcPr>
            <w:tcW w:type="dxa" w:w="1168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Moins de 24h</w:t>
            </w:r>
          </w:p>
        </w:tc>
        <w:tc>
          <w:tcPr>
            <w:tcW w:type="dxa" w:w="1168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Marc (Com) / 2 000 € logiciel</w:t>
            </w:r>
          </w:p>
        </w:tc>
        <w:tc>
          <w:tcPr>
            <w:tcW w:type="dxa" w:w="1168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5 (Très urgent)</w:t>
            </w:r>
          </w:p>
        </w:tc>
        <w:tc>
          <w:tcPr>
            <w:tcW w:type="dxa" w:w="1168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Point hebdo (Cible : 31/03/2026)</w:t>
            </w:r>
          </w:p>
        </w:tc>
        <w:tc>
          <w:tcPr>
            <w:tcW w:type="dxa" w:w="1168"/>
            <w:tcW w:w="13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Transmettre 95% des devis en moins de 24h d'ici mars 2026.</w:t>
            </w:r>
          </w:p>
        </w:tc>
      </w:tr>
      <w:tr>
        <w:tc>
          <w:tcPr>
            <w:tcW w:type="dxa" w:w="1168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Atelier &amp; Fab</w:t>
            </w:r>
          </w:p>
        </w:tc>
        <w:tc>
          <w:tcPr>
            <w:tcW w:type="dxa" w:w="1168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Diminuer les pièces ratées</w:t>
            </w:r>
          </w:p>
        </w:tc>
        <w:tc>
          <w:tcPr>
            <w:tcW w:type="dxa" w:w="1168"/>
            <w:tcW w:w="13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Former les régleurs sur machine CNC</w:t>
            </w:r>
          </w:p>
        </w:tc>
        <w:tc>
          <w:tcPr>
            <w:tcW w:type="dxa" w:w="1168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4,2 % de pièces jetées</w:t>
            </w:r>
          </w:p>
        </w:tc>
        <w:tc>
          <w:tcPr>
            <w:tcW w:type="dxa" w:w="1168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Moins de 1,5 %</w:t>
            </w:r>
          </w:p>
        </w:tc>
        <w:tc>
          <w:tcPr>
            <w:tcW w:type="dxa" w:w="1168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Chef d'atelier / 15h formation</w:t>
            </w:r>
          </w:p>
        </w:tc>
        <w:tc>
          <w:tcPr>
            <w:tcW w:type="dxa" w:w="1168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 (Urgent)</w:t>
            </w:r>
          </w:p>
        </w:tc>
        <w:tc>
          <w:tcPr>
            <w:tcW w:type="dxa" w:w="1168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Point 1x/mois (Cible : 15/05/2026)</w:t>
            </w:r>
          </w:p>
        </w:tc>
        <w:tc>
          <w:tcPr>
            <w:tcW w:type="dxa" w:w="1168"/>
            <w:tcW w:w="13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Réduire les pièces jetées à moins de 1,5% avant le 15 mai 2026.</w:t>
            </w:r>
          </w:p>
        </w:tc>
      </w:tr>
      <w:tr>
        <w:tc>
          <w:tcPr>
            <w:tcW w:type="dxa" w:w="1168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Qualité &amp; Client</w:t>
            </w:r>
          </w:p>
        </w:tc>
        <w:tc>
          <w:tcPr>
            <w:tcW w:type="dxa" w:w="1168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Traiter les réclamations</w:t>
            </w:r>
          </w:p>
        </w:tc>
        <w:tc>
          <w:tcPr>
            <w:tcW w:type="dxa" w:w="1168"/>
            <w:tcW w:w="13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Mettre en place la fiche de suivi des litiges</w:t>
            </w:r>
          </w:p>
        </w:tc>
        <w:tc>
          <w:tcPr>
            <w:tcW w:type="dxa" w:w="1168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Réponse en 5 jours</w:t>
            </w:r>
          </w:p>
        </w:tc>
        <w:tc>
          <w:tcPr>
            <w:tcW w:type="dxa" w:w="1168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Réponse sous 48h</w:t>
            </w:r>
          </w:p>
        </w:tc>
        <w:tc>
          <w:tcPr>
            <w:tcW w:type="dxa" w:w="1168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Responsable Qualité / Temps interne</w:t>
            </w:r>
          </w:p>
        </w:tc>
        <w:tc>
          <w:tcPr>
            <w:tcW w:type="dxa" w:w="1168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5 (Très urgent)</w:t>
            </w:r>
          </w:p>
        </w:tc>
        <w:tc>
          <w:tcPr>
            <w:tcW w:type="dxa" w:w="1168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Point hebdo (Cible : 31/12/2026)</w:t>
            </w:r>
          </w:p>
        </w:tc>
        <w:tc>
          <w:tcPr>
            <w:tcW w:type="dxa" w:w="1168"/>
            <w:tcW w:w="13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Répondre à 100% des réclamations clients sous 48h cette année.</w:t>
            </w:r>
          </w:p>
        </w:tc>
      </w:tr>
      <w:tr>
        <w:tc>
          <w:tcPr>
            <w:tcW w:type="dxa" w:w="1168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Ressources Humaines</w:t>
            </w:r>
          </w:p>
        </w:tc>
        <w:tc>
          <w:tcPr>
            <w:tcW w:type="dxa" w:w="1168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Former l'équipe aux postes clés</w:t>
            </w:r>
          </w:p>
        </w:tc>
        <w:tc>
          <w:tcPr>
            <w:tcW w:type="dxa" w:w="1168"/>
            <w:tcW w:w="13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Créer le tableau des compétences de l'équipe</w:t>
            </w:r>
          </w:p>
        </w:tc>
        <w:tc>
          <w:tcPr>
            <w:tcW w:type="dxa" w:w="1168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30 % de personnes formées</w:t>
            </w:r>
          </w:p>
        </w:tc>
        <w:tc>
          <w:tcPr>
            <w:tcW w:type="dxa" w:w="1168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75 % de personnes formées</w:t>
            </w:r>
          </w:p>
        </w:tc>
        <w:tc>
          <w:tcPr>
            <w:tcW w:type="dxa" w:w="1168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Responsable RH / Budget 5 000 €</w:t>
            </w:r>
          </w:p>
        </w:tc>
        <w:tc>
          <w:tcPr>
            <w:tcW w:type="dxa" w:w="1168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 (Moyen)</w:t>
            </w:r>
          </w:p>
        </w:tc>
        <w:tc>
          <w:tcPr>
            <w:tcW w:type="dxa" w:w="1168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Point trimestriel (Cible : 30/09/2026)</w:t>
            </w:r>
          </w:p>
        </w:tc>
        <w:tc>
          <w:tcPr>
            <w:tcW w:type="dxa" w:w="1168"/>
            <w:tcW w:w="13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Former 75% de l'équipe aux postes importants avant fin septembre 2026.</w:t>
            </w:r>
          </w:p>
        </w:tc>
      </w:tr>
      <w:tr>
        <w:tc>
          <w:tcPr>
            <w:tcW w:type="dxa" w:w="1168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[Service]</w:t>
            </w:r>
          </w:p>
        </w:tc>
        <w:tc>
          <w:tcPr>
            <w:tcW w:type="dxa" w:w="1168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[Idée de départ]</w:t>
            </w:r>
          </w:p>
        </w:tc>
        <w:tc>
          <w:tcPr>
            <w:tcW w:type="dxa" w:w="1168"/>
            <w:tcW w:w="13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[Action S]</w:t>
            </w:r>
          </w:p>
        </w:tc>
        <w:tc>
          <w:tcPr>
            <w:tcW w:type="dxa" w:w="1168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[D'où on part]</w:t>
            </w:r>
          </w:p>
        </w:tc>
        <w:tc>
          <w:tcPr>
            <w:tcW w:type="dxa" w:w="1168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[Chiffre visé]</w:t>
            </w:r>
          </w:p>
        </w:tc>
        <w:tc>
          <w:tcPr>
            <w:tcW w:type="dxa" w:w="1168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[Qui &amp; Avec quoi]</w:t>
            </w:r>
          </w:p>
        </w:tc>
        <w:tc>
          <w:tcPr>
            <w:tcW w:type="dxa" w:w="1168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[Urgence 1-5]</w:t>
            </w:r>
          </w:p>
        </w:tc>
        <w:tc>
          <w:tcPr>
            <w:tcW w:type="dxa" w:w="1168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[Point d'étape + Date limite]</w:t>
            </w:r>
          </w:p>
        </w:tc>
        <w:tc>
          <w:tcPr>
            <w:tcW w:type="dxa" w:w="1168"/>
            <w:tcW w:w="13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[Phrase finale d'objectif]</w:t>
            </w:r>
          </w:p>
        </w:tc>
      </w:tr>
      <w:tr>
        <w:tc>
          <w:tcPr>
            <w:tcW w:type="dxa" w:w="1168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[Service]</w:t>
            </w:r>
          </w:p>
        </w:tc>
        <w:tc>
          <w:tcPr>
            <w:tcW w:type="dxa" w:w="1168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[Idée de départ]</w:t>
            </w:r>
          </w:p>
        </w:tc>
        <w:tc>
          <w:tcPr>
            <w:tcW w:type="dxa" w:w="1168"/>
            <w:tcW w:w="13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[Action S]</w:t>
            </w:r>
          </w:p>
        </w:tc>
        <w:tc>
          <w:tcPr>
            <w:tcW w:type="dxa" w:w="1168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[D'où on part]</w:t>
            </w:r>
          </w:p>
        </w:tc>
        <w:tc>
          <w:tcPr>
            <w:tcW w:type="dxa" w:w="1168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[Chiffre visé]</w:t>
            </w:r>
          </w:p>
        </w:tc>
        <w:tc>
          <w:tcPr>
            <w:tcW w:type="dxa" w:w="1168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[Qui &amp; Avec quoi]</w:t>
            </w:r>
          </w:p>
        </w:tc>
        <w:tc>
          <w:tcPr>
            <w:tcW w:type="dxa" w:w="1168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[Urgence 1-5]</w:t>
            </w:r>
          </w:p>
        </w:tc>
        <w:tc>
          <w:tcPr>
            <w:tcW w:type="dxa" w:w="1168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[Point d'étape + Date limite]</w:t>
            </w:r>
          </w:p>
        </w:tc>
        <w:tc>
          <w:tcPr>
            <w:tcW w:type="dxa" w:w="1168"/>
            <w:tcW w:w="13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[Phrase finale d'objectif]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- Inscrire les objectifs validés dans la Feuille de Route de l'entreprise (Outil 06).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- Ajouter les chiffres cibles dans le Tableau de Bord de la Direction (Outil 03).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- Partager les objectifs avec les responsables d'équipe lors des réunions mensuelles.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68" w:right="864" w:bottom="936" w:left="86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  <w:tabs>
        <w:tab w:val="right" w:pos="10512"/>
      </w:tabs>
    </w:pPr>
    <w:r/>
    <w:r>
      <w:rPr>
        <w:rFonts w:ascii="Arial" w:hAnsi="Arial"/>
        <w:i/>
        <w:color w:val="787878"/>
        <w:sz w:val="15"/>
      </w:rPr>
      <w:t>Cabinet Delacour - delacour.melchior@cabinetdelacour.com</w:t>
    </w:r>
    <w:r>
      <w:tab/>
      <w:tab/>
    </w:r>
    <w:r>
      <w:rPr>
        <w:rFonts w:ascii="Arial" w:hAnsi="Arial"/>
        <w:i/>
        <w:color w:val="787878"/>
        <w:sz w:val="15"/>
      </w:rPr>
      <w:t xml:space="preserve">Page </w:t>
    </w:r>
    <w:fldSimple w:instr="PAGE"/>
    <w:r>
      <w:rPr>
        <w:rFonts w:ascii="Arial" w:hAnsi="Arial"/>
        <w:i/>
        <w:color w:val="787878"/>
        <w:sz w:val="15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6675120" cy="4876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75120" cy="4876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