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A3 (GUIDE) — Notice Méthodologique • Analyse &amp; Priorisation des Causes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Méthodologique de l'Analyse Pareto (80/20)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vous éparpillez plus ! Appliquez le principe de Pareto (80/20) : 20% des causes produisent 80% des conséquences (coûts, retards, non-conformités). Concentrez vos ressources sur les 2 ou 3 facteurs vitaux.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Collecte des Données Factuelles</w:t>
              <w:br/>
            </w:r>
            <w:r>
              <w:rPr>
                <w:rFonts w:ascii="Arial" w:hAnsi="Arial"/>
                <w:color w:val="1B4D3E"/>
                <w:sz w:val="15"/>
              </w:rPr>
              <w:t>Lister et comptabiliser la fréquence ou le coût des défauts/problèmes sur une période donnée.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Classement Décroissant</w:t>
              <w:br/>
            </w:r>
            <w:r>
              <w:rPr>
                <w:rFonts w:ascii="Arial" w:hAnsi="Arial"/>
                <w:color w:val="1B4D3E"/>
                <w:sz w:val="15"/>
              </w:rPr>
              <w:t>Trier les types de dysfonctionnements du plus coûteux/fréquent au moins impactant.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Calcul des Pourcentages Cumulés</w:t>
              <w:br/>
            </w:r>
            <w:r>
              <w:rPr>
                <w:rFonts w:ascii="Arial" w:hAnsi="Arial"/>
                <w:color w:val="1B4D3E"/>
                <w:sz w:val="15"/>
              </w:rPr>
              <w:t>Déterminer la part cumulée de chaque cause dans le total global.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Plan d'Action Focalisé (Zone 80%)</w:t>
              <w:br/>
            </w:r>
            <w:r>
              <w:rPr>
                <w:rFonts w:ascii="Arial" w:hAnsi="Arial"/>
                <w:color w:val="1B4D3E"/>
                <w:sz w:val="15"/>
              </w:rPr>
              <w:t>Traiter en priorité absolue les catégories constituant les premiers 80% du total.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Rendement maximal des actions d'amélioration engagées.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Réduction rapide de 80% des coûts de non-qualité avec un effort ciblé.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Utilisation rationnelle et factuelle du budget d'investissement.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Dispersion de l'énergie de l'équipe sur des détails insignifiants (les 80% de causes secondaires).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Impression d'épuisement sans baisse visible des réclamations clients.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Manque de crédibilité des analyses présentées à la direction.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GAIN STRATÉGIQUE OU PROTECTION DE MARGE BRUTE (€) :</w:t>
              <w:br/>
            </w:r>
            <w:r>
              <w:rPr>
                <w:rFonts w:ascii="Arial" w:hAnsi="Arial"/>
                <w:sz w:val="16"/>
              </w:rPr>
              <w:t>- Réduction rapide des coûts de non-qualité par le ciblage prioritaire des causes majeures.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- Gaspillage d'énergie et de budget sur des causes secondaires sans impact sur la marge.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Historique des défauts et coûts de retouches.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27 (Audit Interne) : Registre des écarts décelés.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A5 (Cycle PDCA) : Lancement prioritaire du chantier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 Risques) : Recalcul du score de criticité post-action.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le Template Vierge (OUTIL_A3_GRILLE_PARETO_80_20_TEMPLATE.docx).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catégories de défauts observés sur les 3 derniers mois.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Saisir la fréquence ou le coût financier (€) associé à chaque catégorie et trier par ordre décroissant.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Engager le plan d'action immédiat sur les 2 premières lignes du tableau (Zone 80%).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