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9F9F7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C5A065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Arial" w:hAnsi="Arial"/>
                <w:b/>
                <w:color w:val="C5A065"/>
                <w:sz w:val="17"/>
              </w:rPr>
              <w:t>OUTILS ANNEXES TRANSVERSAUX - OUTIL A5 (GUIDE) — Notice Méthodologique • Amélioration Continue</w:t>
              <w:br/>
            </w:r>
            <w:r>
              <w:rPr>
                <w:rFonts w:ascii="Georgia" w:hAnsi="Georgia"/>
                <w:b/>
                <w:color w:val="1B4D3E"/>
                <w:sz w:val="29"/>
              </w:rPr>
              <w:t>Guide Méthodologique de Résolution de Problèmes (Cycle PDCA)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7F9F8"/>
            <w:tcMar>
              <w:top w:w="80" w:type="dxa"/>
              <w:bottom w:w="60" w:type="dxa"/>
              <w:left w:w="120" w:type="dxa"/>
              <w:right w:w="120" w:type="dxa"/>
            </w:tcMar>
            <w:tcBorders>
              <w:top w:val="single" w:sz="4" w:space="0" w:color="4A6C5C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CONSEILS CONSULTANT &amp; PRINCIPES DE FORMULATION MÉTHODOLOGIQUE</w:t>
            </w:r>
          </w:p>
        </w:tc>
      </w:tr>
      <w:tr>
        <w:tc>
          <w:tcPr>
            <w:tcW w:type="dxa" w:w="10512"/>
            <w:gridSpan w:val="2"/>
            <w:tcW w:w="10200" w:type="dxa"/>
            <w:shd w:fill="F7F9F8"/>
            <w:tcMar>
              <w:top w:w="40" w:type="dxa"/>
              <w:bottom w:w="60" w:type="dxa"/>
              <w:left w:w="120" w:type="dxa"/>
              <w:right w:w="120" w:type="dxa"/>
            </w:tcMar>
            <w:tcBorders>
              <w:top w:val="none"/>
              <w:left w:val="single" w:sz="24" w:space="0" w:color="1B4D3E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Posture &amp; Animation : </w:t>
            </w:r>
            <w:r>
              <w:rPr>
                <w:rFonts w:ascii="Arial" w:hAnsi="Arial"/>
                <w:i/>
                <w:sz w:val="16"/>
              </w:rPr>
              <w:t>Ne laissez aucun problème récurrent gâcher le quotidien de vos équipes ! Utilisez la boucle PDCA (Plan, Do, Check, Act) pour traiter méthodiquement tout problème, de sa détection jusqu'à la preuve d'efficacité.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1. PLAN (Planifier)</w:t>
              <w:br/>
            </w:r>
            <w:r>
              <w:rPr>
                <w:rFonts w:ascii="Arial" w:hAnsi="Arial"/>
                <w:color w:val="1B4D3E"/>
                <w:sz w:val="15"/>
              </w:rPr>
              <w:t>Identifier le problème factuel, analyser les causes racines (5 Pourquoi) et bâtir le plan d'action.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E2DCC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2. DO (Déployer)</w:t>
              <w:br/>
            </w:r>
            <w:r>
              <w:rPr>
                <w:rFonts w:ascii="Arial" w:hAnsi="Arial"/>
                <w:color w:val="1B4D3E"/>
                <w:sz w:val="15"/>
              </w:rPr>
              <w:t>Mettre en œuvre les actions correctives sur le terrain avec des responsables et des échéances.</w:t>
            </w:r>
          </w:p>
        </w:tc>
      </w:tr>
      <w:tr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4A6C5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3. CHECK (Vérifier)</w:t>
              <w:br/>
            </w:r>
            <w:r>
              <w:rPr>
                <w:rFonts w:ascii="Arial" w:hAnsi="Arial"/>
                <w:color w:val="1B4D3E"/>
                <w:sz w:val="15"/>
              </w:rPr>
              <w:t>Mesurer l'efficacité réelle 30 jours plus tard au moyen d'indicateurs chiffrés.</w:t>
            </w:r>
          </w:p>
        </w:tc>
        <w:tc>
          <w:tcPr>
            <w:tcW w:type="dxa" w:w="5256"/>
            <w:tcW w:w="5100" w:type="dxa"/>
            <w:shd w:fill="FFFFFF"/>
            <w:tcMar>
              <w:top w:w="60" w:type="dxa"/>
              <w:bottom w:w="60" w:type="dxa"/>
              <w:left w:w="100" w:type="dxa"/>
              <w:right w:w="100" w:type="dxa"/>
            </w:tcMar>
            <w:tcBorders>
              <w:top w:val="single" w:sz="4" w:space="0" w:color="E2DCCC"/>
              <w:left w:val="single" w:sz="4" w:space="0" w:color="E2DCCC"/>
              <w:bottom w:val="single" w:sz="4" w:space="0" w:color="4A6C5C"/>
              <w:right w:val="single" w:sz="4" w:space="0" w:color="4A6C5C"/>
              <w:insideH w:val="none"/>
              <w:insideV w:val="none"/>
            </w:tcBorders>
          </w:tcPr>
          <w:p>
            <w:pPr>
              <w:spacing w:after="20"/>
            </w:pPr>
            <w:r>
              <w:rPr>
                <w:rFonts w:ascii="Georgia" w:hAnsi="Georgia"/>
                <w:b/>
                <w:color w:val="1B4D3E"/>
                <w:sz w:val="16"/>
              </w:rPr>
              <w:t>4. ACT (Standardiser)</w:t>
              <w:br/>
            </w:r>
            <w:r>
              <w:rPr>
                <w:rFonts w:ascii="Arial" w:hAnsi="Arial"/>
                <w:color w:val="1B4D3E"/>
                <w:sz w:val="15"/>
              </w:rPr>
              <w:t>Si l'action est efficace, modifier la procédure officielle pour ancrer le gain définitivement.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DFB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POURQUOI CET OUTIL EST-IL ABSOLUMENT CAPITAL POUR VOTRE ENTREPRISE ?</w:t>
            </w:r>
          </w:p>
        </w:tc>
      </w:tr>
      <w:tr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5E20"/>
                <w:sz w:val="17"/>
              </w:rPr>
              <w:t>Ce que vous gagnez à l'utiliser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Résolution définitive et pérenne des dysfonctionnements.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Garantie de non-récidive des erreurs.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Preuve ultime de démarche d'amélioration continue (ISO 9001 Clause 10.2).</w:t>
            </w:r>
          </w:p>
        </w:tc>
        <w:tc>
          <w:tcPr>
            <w:tcW w:type="dxa" w:w="5256"/>
            <w:tcW w:w="5100" w:type="dxa"/>
            <w:shd w:fill="FDFB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B71C1C"/>
                <w:sz w:val="17"/>
              </w:rPr>
              <w:t>Ce que vous risquez sans cet outil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Actions correctives abandonnées en cours de route sans vérification.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Retour systématique des mêmes pannes et litiges.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Non-conformité majeure d'audit ISO 9001 (Clause 10.2).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10512"/>
            <w:gridSpan w:val="2"/>
            <w:tcW w:w="10200" w:type="dxa"/>
            <w:shd w:fill="F9F9F7"/>
            <w:tcMar>
              <w:top w:w="80" w:type="dxa"/>
              <w:bottom w:w="50" w:type="dxa"/>
              <w:left w:w="120" w:type="dxa"/>
              <w:right w:w="120" w:type="dxa"/>
            </w:tcMar>
            <w:tcBorders>
              <w:top w:val="single" w:sz="6" w:space="0" w:color="C5A065"/>
              <w:left w:val="single" w:sz="6" w:space="0" w:color="C5A065"/>
              <w:bottom w:val="single" w:sz="4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0"/>
            </w:pPr>
            <w:r>
              <w:rPr>
                <w:rFonts w:ascii="Georgia" w:hAnsi="Georgia"/>
                <w:b/>
                <w:color w:val="1B4D3E"/>
                <w:sz w:val="20"/>
              </w:rPr>
              <w:t>MATRICE D'INTERCONNEXIONS &amp; FLUX DE DONNÉES ENTRANTES / SORTANTES</w:t>
            </w:r>
          </w:p>
        </w:tc>
      </w:tr>
      <w:tr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6" w:space="0" w:color="C5A065"/>
              <w:bottom w:val="single" w:sz="6" w:space="0" w:color="C5A065"/>
              <w:right w:val="single" w:sz="4" w:space="0" w:color="E2DCCC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ENTRANTES (D'où viennent les informations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19 (FNC &amp; 5 Pourquoi) : Cause racine identifiée.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A3 (Pareto 80/20) : Priorisation du chantier d'amélioration.</w:t>
            </w:r>
          </w:p>
        </w:tc>
        <w:tc>
          <w:tcPr>
            <w:tcW w:type="dxa" w:w="5256"/>
            <w:tcW w:w="5100" w:type="dxa"/>
            <w:shd w:fill="F9F9F7"/>
            <w:tcMar>
              <w:top w:w="60" w:type="dxa"/>
              <w:bottom w:w="80" w:type="dxa"/>
              <w:left w:w="120" w:type="dxa"/>
              <w:right w:w="120" w:type="dxa"/>
            </w:tcMar>
            <w:tcBorders>
              <w:top w:val="single" w:sz="4" w:space="0" w:color="C5A065"/>
              <w:left w:val="single" w:sz="4" w:space="0" w:color="E2DCCC"/>
              <w:bottom w:val="single" w:sz="6" w:space="0" w:color="C5A065"/>
              <w:right w:val="single" w:sz="6" w:space="0" w:color="C5A065"/>
              <w:insideH w:val="none"/>
              <w:insideV w:val="none"/>
            </w:tcBorders>
          </w:tcPr>
          <w:p>
            <w:pPr>
              <w:spacing w:after="40"/>
            </w:pPr>
            <w:r>
              <w:rPr>
                <w:rFonts w:ascii="Georgia" w:hAnsi="Georgia"/>
                <w:b/>
                <w:color w:val="1B4D3E"/>
                <w:sz w:val="17"/>
              </w:rPr>
              <w:t>DONNÉES SORTANTES (Vers quoi cet outil alimente-t-il ?) :</w:t>
              <w:br/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07 (Revue Direction) : Bilan du plan d'action d'amélioration.</w:t>
            </w:r>
          </w:p>
          <w:p>
            <w:pPr>
              <w:spacing w:after="20"/>
            </w:pPr>
            <w:r>
              <w:rPr>
                <w:rFonts w:ascii="Arial" w:hAnsi="Arial"/>
                <w:sz w:val="16"/>
              </w:rPr>
              <w:t>- OUTIL 27 (Audit Interne) : Preuve d'éradication du dysfonctionnement.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tcW w:w="1020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E2DCCC"/>
              <w:left w:val="single" w:sz="24" w:space="0" w:color="1B4D3E"/>
              <w:bottom w:val="single" w:sz="4" w:space="0" w:color="E2DCCC"/>
              <w:right w:val="single" w:sz="4" w:space="0" w:color="E2DCCC"/>
              <w:insideH w:val="none"/>
              <w:insideV w:val="none"/>
            </w:tcBorders>
          </w:tcPr>
          <w:p>
            <w:pPr>
              <w:spacing w:after="60"/>
            </w:pPr>
            <w:r>
              <w:rPr>
                <w:rFonts w:ascii="Georgia" w:hAnsi="Georgia"/>
                <w:b/>
                <w:color w:val="1B4D3E"/>
                <w:sz w:val="19"/>
              </w:rPr>
              <w:t>GUIDE DE REMPLISSAGE PRATIQUE (4 ÉTAPES)</w:t>
              <w:br/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1 : </w:t>
            </w:r>
            <w:r>
              <w:rPr>
                <w:rFonts w:ascii="Arial" w:hAnsi="Arial"/>
                <w:sz w:val="16"/>
              </w:rPr>
              <w:t>Ouvrir le Template Vierge (OUTIL_A5_TRAME_RESOLUTIONS_PROBLEMES_PDCA_TEMPLATE.docx).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2 : </w:t>
            </w:r>
            <w:r>
              <w:rPr>
                <w:rFonts w:ascii="Arial" w:hAnsi="Arial"/>
                <w:sz w:val="16"/>
              </w:rPr>
              <w:t>Renseigner les 4 phases du cycle PDCA pour chaque chantier.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3 : </w:t>
            </w:r>
            <w:r>
              <w:rPr>
                <w:rFonts w:ascii="Arial" w:hAnsi="Arial"/>
                <w:sz w:val="16"/>
              </w:rPr>
              <w:t>Définir le critère de réussite lors de la phase PLAN.</w:t>
            </w:r>
          </w:p>
          <w:p>
            <w:pPr>
              <w:spacing w:after="40"/>
            </w:pPr>
            <w:r>
              <w:rPr>
                <w:rFonts w:ascii="Arial" w:hAnsi="Arial"/>
                <w:b/>
                <w:color w:val="1B4D3E"/>
                <w:sz w:val="16"/>
              </w:rPr>
              <w:t xml:space="preserve">Étape 4 : </w:t>
            </w:r>
            <w:r>
              <w:rPr>
                <w:rFonts w:ascii="Arial" w:hAnsi="Arial"/>
                <w:sz w:val="16"/>
              </w:rPr>
              <w:t>Vérifier formellement le résultat lors de la phase CHECK et mettre à jour la procédure lors de la phase ACT.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368" w:right="864" w:bottom="936" w:left="86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left"/>
      <w:tabs>
        <w:tab w:val="right" w:pos="10512"/>
      </w:tabs>
    </w:pPr>
    <w:r/>
    <w:r>
      <w:rPr>
        <w:rFonts w:ascii="Arial" w:hAnsi="Arial"/>
        <w:i/>
        <w:color w:val="787878"/>
        <w:sz w:val="15"/>
      </w:rPr>
      <w:t>Cabinet Delacour - delacour.melchior@cabinetdelacour.com</w:t>
    </w:r>
    <w:r>
      <w:tab/>
      <w:tab/>
    </w:r>
    <w:r>
      <w:rPr>
        <w:rFonts w:ascii="Arial" w:hAnsi="Arial"/>
        <w:i/>
        <w:color w:val="787878"/>
        <w:sz w:val="15"/>
      </w:rPr>
      <w:t xml:space="preserve">Page </w:t>
    </w:r>
    <w:fldSimple w:instr="PAGE"/>
    <w:r>
      <w:rPr>
        <w:rFonts w:ascii="Arial" w:hAnsi="Arial"/>
        <w:i/>
        <w:color w:val="787878"/>
        <w:sz w:val="15"/>
      </w:rPr>
      <w:t xml:space="preserve"> / </w:t>
    </w:r>
    <w:fldSimple w:instr="NUMPAGES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6675120" cy="48768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header_brand_unified_h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75120" cy="48768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