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Analysez les causes d'un problème complexe en explorant les 5 M : Matière, Matériel, Méthode, Main-d'œuvre et Milieu. Ne traitez pas le symptôme, éliminez la cause racine !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Matière</w:t>
              <w:br/>
            </w:r>
            <w:r>
              <w:rPr>
                <w:rFonts w:ascii="Arial" w:hAnsi="Arial"/>
                <w:color w:val="1B4D3E"/>
                <w:sz w:val="15"/>
              </w:rPr>
              <w:t>Qualité des composants, conformité des matières premières, lots sous-traités.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Matériel</w:t>
              <w:br/>
            </w:r>
            <w:r>
              <w:rPr>
                <w:rFonts w:ascii="Arial" w:hAnsi="Arial"/>
                <w:color w:val="1B4D3E"/>
                <w:sz w:val="15"/>
              </w:rPr>
              <w:t>État des machines, usure des outils, réglages, métrologie et maintenance.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Méthode</w:t>
              <w:br/>
            </w:r>
            <w:r>
              <w:rPr>
                <w:rFonts w:ascii="Arial" w:hAnsi="Arial"/>
                <w:color w:val="1B4D3E"/>
                <w:sz w:val="15"/>
              </w:rPr>
              <w:t>Procédures, gammes d'usinage, instructions visuelles et clarté des consignes.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Main-d'œuvre &amp; Milieu</w:t>
              <w:br/>
            </w:r>
            <w:r>
              <w:rPr>
                <w:rFonts w:ascii="Arial" w:hAnsi="Arial"/>
                <w:color w:val="1B4D3E"/>
                <w:sz w:val="15"/>
              </w:rPr>
              <w:t>Formation, compétences, fatigue, bruit, éclairage et température atelier.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Vision globale à 360° sans oublier d'axe explicatif.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Implication collective de l'équipe pluridisciplinaire.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Détection efficace des causes cachées.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Recherche de boucs émissaires au lieu de chercher les failles système.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Réaction impulsive sans traiter l'origine réelle du problème.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19 (FNC &amp; 5 Pourquoi) : Dysfonctionnement complexe inter-services.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10 (Réclamations Client) : Problème majeur remonté par un client.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A5 (Cycle PDCA) : Lancement des chantiers d'actions par axe 5M.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05 (AMDEC Risques) : Mise à jour de la cartographie des risques.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Poser le problème central (Effet) clairement à droite.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Renseigner les causes potentielles dans les 5 branches M.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Sélectionner les 3 causes majeures par vote ou mesures factuelles.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Lancer le plan d'action préventif associé.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