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OUTILS ANNEXES TRANSVERSAUX - OUTIL A5 (TEMPLATE) — Trame Opérationnelle • Saisie Directe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Trame de Résolution de Problèmes &amp; Cycle PDCA (Deming)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TRAME DE SUIVI DU CHANTIER D'AMÉLIORATION PDCA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tcW w:w="1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Phase PDCA</w:t>
            </w:r>
          </w:p>
        </w:tc>
        <w:tc>
          <w:tcPr>
            <w:tcW w:type="dxa" w:w="1752"/>
            <w:tcW w:w="2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Étape Methodologique</w:t>
            </w:r>
          </w:p>
        </w:tc>
        <w:tc>
          <w:tcPr>
            <w:tcW w:type="dxa" w:w="1752"/>
            <w:tcW w:w="3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Contenu &amp; Actions Déployées</w:t>
            </w:r>
          </w:p>
        </w:tc>
        <w:tc>
          <w:tcPr>
            <w:tcW w:type="dxa" w:w="1752"/>
            <w:tcW w:w="1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Indicateur de Succès / Mesure</w:t>
            </w:r>
          </w:p>
        </w:tc>
        <w:tc>
          <w:tcPr>
            <w:tcW w:type="dxa" w:w="1752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752"/>
            <w:tcW w:w="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Statut Phase</w:t>
            </w:r>
          </w:p>
        </w:tc>
      </w:tr>
      <w:tr>
        <w:tc>
          <w:tcPr>
            <w:tcW w:type="dxa" w:w="175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1. PLAN</w:t>
            </w:r>
          </w:p>
        </w:tc>
        <w:tc>
          <w:tcPr>
            <w:tcW w:type="dxa" w:w="1752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Analyse Cause Racine (5 Pourquoi)</w:t>
            </w:r>
          </w:p>
        </w:tc>
        <w:tc>
          <w:tcPr>
            <w:tcW w:type="dxa" w:w="1752"/>
            <w:tcW w:w="3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Problème : Retards d'usinage. Cause : Mauvais réglage outil CNC</w:t>
            </w:r>
          </w:p>
        </w:tc>
        <w:tc>
          <w:tcPr>
            <w:tcW w:type="dxa" w:w="175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Délais de réglage &lt; 15 min</w:t>
            </w:r>
          </w:p>
        </w:tc>
        <w:tc>
          <w:tcPr>
            <w:tcW w:type="dxa" w:w="175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BE / Prod</w:t>
            </w:r>
          </w:p>
        </w:tc>
        <w:tc>
          <w:tcPr>
            <w:tcW w:type="dxa" w:w="1752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Validé</w:t>
            </w:r>
          </w:p>
        </w:tc>
      </w:tr>
      <w:tr>
        <w:tc>
          <w:tcPr>
            <w:tcW w:type="dxa" w:w="1752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2. DO</w:t>
            </w:r>
          </w:p>
        </w:tc>
        <w:tc>
          <w:tcPr>
            <w:tcW w:type="dxa" w:w="1752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Mise en Œuvre du Plan d'Action</w:t>
            </w:r>
          </w:p>
        </w:tc>
        <w:tc>
          <w:tcPr>
            <w:tcW w:type="dxa" w:w="1752"/>
            <w:tcW w:w="3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Achat gabarit de réglage hors machine + formation opérateur</w:t>
            </w:r>
          </w:p>
        </w:tc>
        <w:tc>
          <w:tcPr>
            <w:tcW w:type="dxa" w:w="175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Gabarit livré et installé</w:t>
            </w:r>
          </w:p>
        </w:tc>
        <w:tc>
          <w:tcPr>
            <w:tcW w:type="dxa" w:w="175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Chef Prod</w:t>
            </w:r>
          </w:p>
        </w:tc>
        <w:tc>
          <w:tcPr>
            <w:tcW w:type="dxa" w:w="1752"/>
            <w:tcW w:w="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Validé</w:t>
            </w:r>
          </w:p>
        </w:tc>
      </w:tr>
      <w:tr>
        <w:tc>
          <w:tcPr>
            <w:tcW w:type="dxa" w:w="175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3. CHECK</w:t>
            </w:r>
          </w:p>
        </w:tc>
        <w:tc>
          <w:tcPr>
            <w:tcW w:type="dxa" w:w="1752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Vérification Efficacité (H+30j)</w:t>
            </w:r>
          </w:p>
        </w:tc>
        <w:tc>
          <w:tcPr>
            <w:tcW w:type="dxa" w:w="1752"/>
            <w:tcW w:w="3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Mesure du temps réel de réglage sur 20 séries lancées</w:t>
            </w:r>
          </w:p>
        </w:tc>
        <w:tc>
          <w:tcPr>
            <w:tcW w:type="dxa" w:w="175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Moyenne : 12 min (Cible atteinte)</w:t>
            </w:r>
          </w:p>
        </w:tc>
        <w:tc>
          <w:tcPr>
            <w:tcW w:type="dxa" w:w="175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QSE</w:t>
            </w:r>
          </w:p>
        </w:tc>
        <w:tc>
          <w:tcPr>
            <w:tcW w:type="dxa" w:w="1752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Validé</w:t>
            </w:r>
          </w:p>
        </w:tc>
      </w:tr>
      <w:tr>
        <w:tc>
          <w:tcPr>
            <w:tcW w:type="dxa" w:w="1752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4. ACT</w:t>
            </w:r>
          </w:p>
        </w:tc>
        <w:tc>
          <w:tcPr>
            <w:tcW w:type="dxa" w:w="1752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Standardisation &amp; Ancrage</w:t>
            </w:r>
          </w:p>
        </w:tc>
        <w:tc>
          <w:tcPr>
            <w:tcW w:type="dxa" w:w="1752"/>
            <w:tcW w:w="3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Mise à jour de l'Instruction Visuelle INS-01 (Outil 14)</w:t>
            </w:r>
          </w:p>
        </w:tc>
        <w:tc>
          <w:tcPr>
            <w:tcW w:type="dxa" w:w="175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INS-01 Indice B plastifiée</w:t>
            </w:r>
          </w:p>
        </w:tc>
        <w:tc>
          <w:tcPr>
            <w:tcW w:type="dxa" w:w="175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QSE</w:t>
            </w:r>
          </w:p>
        </w:tc>
        <w:tc>
          <w:tcPr>
            <w:tcW w:type="dxa" w:w="1752"/>
            <w:tcW w:w="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Clôturé</w:t>
            </w:r>
          </w:p>
        </w:tc>
      </w:tr>
      <w:tr>
        <w:tc>
          <w:tcPr>
            <w:tcW w:type="dxa" w:w="175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[Phase]</w:t>
            </w:r>
          </w:p>
        </w:tc>
        <w:tc>
          <w:tcPr>
            <w:tcW w:type="dxa" w:w="1752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[Étape]</w:t>
            </w:r>
          </w:p>
        </w:tc>
        <w:tc>
          <w:tcPr>
            <w:tcW w:type="dxa" w:w="1752"/>
            <w:tcW w:w="3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[Actions déployées]</w:t>
            </w:r>
          </w:p>
        </w:tc>
        <w:tc>
          <w:tcPr>
            <w:tcW w:type="dxa" w:w="175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[Indicateur succès]</w:t>
            </w:r>
          </w:p>
        </w:tc>
        <w:tc>
          <w:tcPr>
            <w:tcW w:type="dxa" w:w="175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[Nom]</w:t>
            </w:r>
          </w:p>
        </w:tc>
        <w:tc>
          <w:tcPr>
            <w:tcW w:type="dxa" w:w="1752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[Statut]</w:t>
            </w:r>
          </w:p>
        </w:tc>
      </w:tr>
      <w:tr>
        <w:tc>
          <w:tcPr>
            <w:tcW w:type="dxa" w:w="1752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[Phase]</w:t>
            </w:r>
          </w:p>
        </w:tc>
        <w:tc>
          <w:tcPr>
            <w:tcW w:type="dxa" w:w="1752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[Étape]</w:t>
            </w:r>
          </w:p>
        </w:tc>
        <w:tc>
          <w:tcPr>
            <w:tcW w:type="dxa" w:w="1752"/>
            <w:tcW w:w="3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[Actions déployées]</w:t>
            </w:r>
          </w:p>
        </w:tc>
        <w:tc>
          <w:tcPr>
            <w:tcW w:type="dxa" w:w="175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[Indicateur succès]</w:t>
            </w:r>
          </w:p>
        </w:tc>
        <w:tc>
          <w:tcPr>
            <w:tcW w:type="dxa" w:w="175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[Nom]</w:t>
            </w:r>
          </w:p>
        </w:tc>
        <w:tc>
          <w:tcPr>
            <w:tcW w:type="dxa" w:w="1752"/>
            <w:tcW w:w="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[Statut]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- Présenter le bilan PDCA en Comité de Direction.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- Archiver sous 01_DIRECTION_STRATEGIE/CHANTIERS_PDCA/.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8" w:right="864" w:bottom="936" w:left="86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  <w:tabs>
        <w:tab w:val="right" w:pos="10512"/>
      </w:tabs>
    </w:pPr>
    <w:r/>
    <w:r>
      <w:rPr>
        <w:rFonts w:ascii="Arial" w:hAnsi="Arial"/>
        <w:i/>
        <w:color w:val="787878"/>
        <w:sz w:val="15"/>
      </w:rPr>
      <w:t>Cabinet Delacour - delacour.melchior@cabinetdelacour.com</w:t>
    </w:r>
    <w:r>
      <w:tab/>
      <w:tab/>
    </w:r>
    <w:r>
      <w:rPr>
        <w:rFonts w:ascii="Arial" w:hAnsi="Arial"/>
        <w:i/>
        <w:color w:val="787878"/>
        <w:sz w:val="15"/>
      </w:rPr>
      <w:t xml:space="preserve">Page </w:t>
    </w:r>
    <w:fldSimple w:instr="PAGE"/>
    <w:r>
      <w:rPr>
        <w:rFonts w:ascii="Arial" w:hAnsi="Arial"/>
        <w:i/>
        <w:color w:val="787878"/>
        <w:sz w:val="15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6675120" cy="4876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75120" cy="4876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