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05 — Clause ISO 9001:2015 • 6.1 • Question Q5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Registre des Risques &amp; Opportunités (AMDEC Simplifiée)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PROTECTIONS DE MARGE BRUTE (€) :</w:t>
              <w:br/>
            </w:r>
            <w:r>
              <w:rPr>
                <w:rFonts w:ascii="Arial" w:hAnsi="Arial"/>
                <w:sz w:val="16"/>
              </w:rPr>
              <w:t>• Rentabilité des investissements préventifs et pérennité de l'outil de production.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Pertes financières directes et surcoûts d'arrêts de production non anticipés.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LE REGISTRE AMDEC DÉTAILLÉ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tcW w:w="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1051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Risque / Vulnérabilité Identifiée</w:t>
            </w:r>
          </w:p>
        </w:tc>
        <w:tc>
          <w:tcPr>
            <w:tcW w:type="dxa" w:w="1051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 Racine</w:t>
            </w:r>
          </w:p>
        </w:tc>
        <w:tc>
          <w:tcPr>
            <w:tcW w:type="dxa" w:w="1051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Fréq (1-5)</w:t>
            </w:r>
          </w:p>
        </w:tc>
        <w:tc>
          <w:tcPr>
            <w:tcW w:type="dxa" w:w="1051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Grav (1-5)</w:t>
            </w:r>
          </w:p>
        </w:tc>
        <w:tc>
          <w:tcPr>
            <w:tcW w:type="dxa" w:w="1051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Score (FxG)</w:t>
            </w:r>
          </w:p>
        </w:tc>
        <w:tc>
          <w:tcPr>
            <w:tcW w:type="dxa" w:w="1051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Préventive à Déployer</w:t>
            </w:r>
          </w:p>
        </w:tc>
        <w:tc>
          <w:tcPr>
            <w:tcW w:type="dxa" w:w="1051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Budget / ROI Estimé</w:t>
            </w:r>
          </w:p>
        </w:tc>
        <w:tc>
          <w:tcPr>
            <w:tcW w:type="dxa" w:w="1051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051"/>
            <w:tcW w:w="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R1</w:t>
            </w:r>
          </w:p>
        </w:tc>
        <w:tc>
          <w:tcPr>
            <w:tcW w:type="dxa" w:w="1051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de chiffrage sur devis complexe</w:t>
            </w:r>
          </w:p>
        </w:tc>
        <w:tc>
          <w:tcPr>
            <w:tcW w:type="dxa" w:w="1051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Calcul de marge manuel sur Excel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051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 (Majeur)</w:t>
            </w:r>
          </w:p>
        </w:tc>
        <w:tc>
          <w:tcPr>
            <w:tcW w:type="dxa" w:w="1051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Imposer une grille de validation obligatoire devis &gt; 10k€</w:t>
            </w:r>
          </w:p>
        </w:tc>
        <w:tc>
          <w:tcPr>
            <w:tcW w:type="dxa" w:w="1051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ROI : Évite 20k€ d'affaires à perte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</w:t>
            </w:r>
          </w:p>
        </w:tc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R2</w:t>
            </w:r>
          </w:p>
        </w:tc>
        <w:tc>
          <w:tcPr>
            <w:tcW w:type="dxa" w:w="1051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Rupture d'approvisionnement matière</w:t>
            </w:r>
          </w:p>
        </w:tc>
        <w:tc>
          <w:tcPr>
            <w:tcW w:type="dxa" w:w="1051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Fournisseur unique sur composant X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051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 (Majeur)</w:t>
            </w:r>
          </w:p>
        </w:tc>
        <w:tc>
          <w:tcPr>
            <w:tcW w:type="dxa" w:w="1051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Homologuer un 2ème fournisseur de secours sous 30 jours</w:t>
            </w:r>
          </w:p>
        </w:tc>
        <w:tc>
          <w:tcPr>
            <w:tcW w:type="dxa" w:w="1051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: 500€ d'essais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R3</w:t>
            </w:r>
          </w:p>
        </w:tc>
        <w:tc>
          <w:tcPr>
            <w:tcW w:type="dxa" w:w="1051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Panne prolongée machine découpe Laser</w:t>
            </w:r>
          </w:p>
        </w:tc>
        <w:tc>
          <w:tcPr>
            <w:tcW w:type="dxa" w:w="1051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Défaut de maintenance préventive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051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(Moyen)</w:t>
            </w:r>
          </w:p>
        </w:tc>
        <w:tc>
          <w:tcPr>
            <w:tcW w:type="dxa" w:w="1051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Souscrire contrat de maintenance préventive constructeur</w:t>
            </w:r>
          </w:p>
        </w:tc>
        <w:tc>
          <w:tcPr>
            <w:tcW w:type="dxa" w:w="1051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: 1 500€/an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Prod</w:t>
            </w:r>
          </w:p>
        </w:tc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R4</w:t>
            </w:r>
          </w:p>
        </w:tc>
        <w:tc>
          <w:tcPr>
            <w:tcW w:type="dxa" w:w="1051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Départ imprévu du Chef d'Atelier</w:t>
            </w:r>
          </w:p>
        </w:tc>
        <w:tc>
          <w:tcPr>
            <w:tcW w:type="dxa" w:w="1051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Absences de procédures écrites au poste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051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(Moyen)</w:t>
            </w:r>
          </w:p>
        </w:tc>
        <w:tc>
          <w:tcPr>
            <w:tcW w:type="dxa" w:w="1051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Rédiger les modes opératoires et former un binôme</w:t>
            </w:r>
          </w:p>
        </w:tc>
        <w:tc>
          <w:tcPr>
            <w:tcW w:type="dxa" w:w="1051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Temps interne 20h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 / Prod</w:t>
            </w:r>
          </w:p>
        </w:tc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R5</w:t>
            </w:r>
          </w:p>
        </w:tc>
        <w:tc>
          <w:tcPr>
            <w:tcW w:type="dxa" w:w="1051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Pertes de données suite cyberattaque</w:t>
            </w:r>
          </w:p>
        </w:tc>
        <w:tc>
          <w:tcPr>
            <w:tcW w:type="dxa" w:w="1051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Sauvegardes manuelles irrégulières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051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(Faible)</w:t>
            </w:r>
          </w:p>
        </w:tc>
        <w:tc>
          <w:tcPr>
            <w:tcW w:type="dxa" w:w="1051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Automatiser des sauvegardes Cloud quotidiennes</w:t>
            </w:r>
          </w:p>
        </w:tc>
        <w:tc>
          <w:tcPr>
            <w:tcW w:type="dxa" w:w="1051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: 30€/mois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R6</w:t>
            </w:r>
          </w:p>
        </w:tc>
        <w:tc>
          <w:tcPr>
            <w:tcW w:type="dxa" w:w="1051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Accident du travail sur machine découpe</w:t>
            </w:r>
          </w:p>
        </w:tc>
        <w:tc>
          <w:tcPr>
            <w:tcW w:type="dxa" w:w="1051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Protection carter retirée par l'opérateur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051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(Faible)</w:t>
            </w:r>
          </w:p>
        </w:tc>
        <w:tc>
          <w:tcPr>
            <w:tcW w:type="dxa" w:w="1051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Remettre le carter + consigne visuelle de sécurité</w:t>
            </w:r>
          </w:p>
        </w:tc>
        <w:tc>
          <w:tcPr>
            <w:tcW w:type="dxa" w:w="1051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Temps interne 2h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051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du risque]</w:t>
            </w:r>
          </w:p>
        </w:tc>
        <w:tc>
          <w:tcPr>
            <w:tcW w:type="dxa" w:w="1051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[Cause]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[1-5]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[1-5]</w:t>
            </w:r>
          </w:p>
        </w:tc>
        <w:tc>
          <w:tcPr>
            <w:tcW w:type="dxa" w:w="1051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[FxG]</w:t>
            </w:r>
          </w:p>
        </w:tc>
        <w:tc>
          <w:tcPr>
            <w:tcW w:type="dxa" w:w="1051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préventive]</w:t>
            </w:r>
          </w:p>
        </w:tc>
        <w:tc>
          <w:tcPr>
            <w:tcW w:type="dxa" w:w="1051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[Budget/ROI]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Arbitrage budgétaire DG sur les risques majeurs (Score ≥ 10).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Délégation des actions aux responsables de pôles.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Raccordement à la Feuille de Route SMART (Outil 06).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Revue trimestrielle de recalcul de criticité.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GED : Enregistrer sous 01_DIRECTION_STRATEGIE/REGISTRE_AMDEC_RISQUES.xlsx.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