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368" w:right="864" w:bottom="936" w:left="864" w:header="720" w:footer="720" w:gutter="0"/>
      <w:cols w:space="720"/>
      <w:docGrid w:linePitch="360"/>
    </w:sectPr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EXEMPLES DE THÉMATIQUES À EXPLORER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Le SWOT ne doit pas être un exercice littéraire théorique. Concentrez l'échange avec le dirigeant sur ce qui fait perdre des sous ou du temps au quotidien (faiblesses/menaces) et sur ce qui rapporte de la marge (forces/opportunités).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1. Thématiques "FORCES"</w:t>
              <w:br/>
            </w:r>
            <w:r>
              <w:rPr>
                <w:rFonts w:ascii="Arial" w:hAnsi="Arial"/>
                <w:color w:val="1B4D3E"/>
                <w:sz w:val="15"/>
              </w:rPr>
              <w:t>Savoir-faire technique rare, équipe expérimentée stable, parc machines récents, réactivité devis &lt; 24h, certification ISO, proximité client.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2. Thématiques "FAIBLESSES"</w:t>
              <w:br/>
            </w:r>
            <w:r>
              <w:rPr>
                <w:rFonts w:ascii="Arial" w:hAnsi="Arial"/>
                <w:color w:val="1B4D3E"/>
                <w:sz w:val="15"/>
              </w:rPr>
              <w:t>Goulot d'étranglement sur 1 personne (homme-clé), absence de GED, devis complexes signés à perte, coûts de non-qualité non suivis.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3. Thématiques "OPPORTUNITÉS"</w:t>
              <w:br/>
            </w:r>
            <w:r>
              <w:rPr>
                <w:rFonts w:ascii="Arial" w:hAnsi="Arial"/>
                <w:color w:val="1B4D3E"/>
                <w:sz w:val="15"/>
              </w:rPr>
              <w:t>Exigence ISO 9001 chez les grands comptes régionaux, défaillance d'un concurrent direct, subventions régionales transition numérique.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4A6C5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4. Thématiques MENACES</w:t>
              <w:br/>
            </w:r>
            <w:r>
              <w:rPr>
                <w:rFonts w:ascii="Arial" w:hAnsi="Arial"/>
                <w:color w:val="1B4D3E"/>
                <w:sz w:val="15"/>
              </w:rPr>
              <w:t>Hausse du prix des matières premières/énergie, pénurie de main d'œuvre qualifiée, durcissement des taxes sur les déchets industriels.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Vision stratégique claire à 360° en 1h chrono.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Protection des marges par l'élimination des faiblesses internes.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Preuve N°1 exigée par l'auditeur ISO 9001 (Clause 4.1).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Navigation à vue sans anticipation des défaillances.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Coûts cachés explosifs (retards, erreurs de devis).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Non-conformité majeure d'audit ISO 9001.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9F9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MATRICE D'INTERCONNEXIONS &amp; FLUX DE DONNÉES ENTRANTES / SORTANTES</w:t>
            </w:r>
          </w:p>
        </w:tc>
      </w:tr>
      <w:tr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📥 DONNÉES ENTRANTES (D'où viennent les informations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Diagnostic interne de l'entreprise et bilan d'exploitation.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Remontées du terrain et bilans de production.</w:t>
            </w:r>
          </w:p>
        </w:tc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📤 DONNÉES SORTANTES (Vers quoi cet outil alimente-t-il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05 (AMDEC Risques) : Analyse approfondie des menaces.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04 (Politique Qualité) : Rédaction des orientations de la Direction.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GUIDE DE REMPLISSAGE PAS À PAS (4 ÉTAPES)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1 : </w:t>
            </w:r>
            <w:r>
              <w:rPr>
                <w:rFonts w:ascii="Arial" w:hAnsi="Arial"/>
                <w:sz w:val="16"/>
              </w:rPr>
              <w:t>Constituer l'équipe d'atelier (1h) : Réunir DG, Responsable Commercial, Chef d'Atelier, QSE.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2 : </w:t>
            </w:r>
            <w:r>
              <w:rPr>
                <w:rFonts w:ascii="Arial" w:hAnsi="Arial"/>
                <w:sz w:val="16"/>
              </w:rPr>
              <w:t>Distinguer l'Interne (votre entreprise) vs l'Externe (le marché).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3 : </w:t>
            </w:r>
            <w:r>
              <w:rPr>
                <w:rFonts w:ascii="Arial" w:hAnsi="Arial"/>
                <w:sz w:val="16"/>
              </w:rPr>
              <w:t>Inscrire 3 à 5 éléments factuels chiffrés par quadrant.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4 : </w:t>
            </w:r>
            <w:r>
              <w:rPr>
                <w:rFonts w:ascii="Arial" w:hAnsi="Arial"/>
                <w:sz w:val="16"/>
              </w:rPr>
              <w:t>Croiser les axes pour définir 1 action concrète par point critique.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