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Moins c'est mieux ! Limitez-vous strictement à 5 indicateurs vitaux. S'ils sont tous conformes, l'entreprise gagne de l'argent et sert ses clients sans stress.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Axe Financier</w:t>
              <w:br/>
            </w:r>
            <w:r>
              <w:rPr>
                <w:rFonts w:ascii="Arial" w:hAnsi="Arial"/>
                <w:color w:val="1B4D3E"/>
                <w:sz w:val="15"/>
              </w:rPr>
              <w:t>CA mensuel HT vs budget, Marge brute % globale (seuil min 35%).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Axe Qualité</w:t>
              <w:br/>
            </w:r>
            <w:r>
              <w:rPr>
                <w:rFonts w:ascii="Arial" w:hAnsi="Arial"/>
                <w:color w:val="1B4D3E"/>
                <w:sz w:val="15"/>
              </w:rPr>
              <w:t>Coût total de non-qualité (€) = coût des rebuts + heures de retouches.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Axe Client &amp; Opérations</w:t>
              <w:br/>
            </w:r>
            <w:r>
              <w:rPr>
                <w:rFonts w:ascii="Arial" w:hAnsi="Arial"/>
                <w:color w:val="1B4D3E"/>
                <w:sz w:val="15"/>
              </w:rPr>
              <w:t>Net Promoter Score (NPS), Taux de respect des délais d'expédition (OTD %).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Axe RH &amp; Sécurité</w:t>
              <w:br/>
            </w:r>
            <w:r>
              <w:rPr>
                <w:rFonts w:ascii="Arial" w:hAnsi="Arial"/>
                <w:color w:val="1B4D3E"/>
                <w:sz w:val="15"/>
              </w:rPr>
              <w:t>Nombre d'accidents du travail avec ou sans arrêt (objectif zéro).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Pilotage par des chiffres réels en 10 minutes par mois.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Sauvegarde de la marge brute dès la fin du mois M.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Détection immédiate des dérives de coûts de non-qualité.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S'apercevoir des pertes 6 mois trop tard lors du bilan comptable.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Accumulation de retards de livraison entraînant la perte de clients.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ISO 9001 (Clauses 5.1 &amp; 9.1).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Rendez-vous mensuel fixe le 1er du mois (10 min chrono).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les valeurs réelles du mois M.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Comparer à la Valeur Cible (Conforme / À surveiller / Alerte).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Si Alerte, déclencher la réunion de crise sous 48h + Fiche 5 Pourquoi (Outil 19).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