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Exigez une formule mathématique exacte. Si un indicateur ne peut pas être extrait en 2 clics de votre ERP ou d'un fichier Excel, l'objectif sera abandonné en cours d'année.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Ventes</w:t>
              <w:br/>
            </w:r>
            <w:r>
              <w:rPr>
                <w:rFonts w:ascii="Arial" w:hAnsi="Arial"/>
                <w:color w:val="1B4D3E"/>
                <w:sz w:val="15"/>
              </w:rPr>
              <w:t>Taux de devis transformés en commandes (%), délai moyen de transmission d'offre commercial (&lt; 48h).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Atelier</w:t>
              <w:br/>
            </w:r>
            <w:r>
              <w:rPr>
                <w:rFonts w:ascii="Arial" w:hAnsi="Arial"/>
                <w:color w:val="1B4D3E"/>
                <w:sz w:val="15"/>
              </w:rPr>
              <w:t>Réduction du pourcentage de chutes d'atelier (%), taux de pièces conformes au premier contrôle (%).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Achats &amp; QSE</w:t>
              <w:br/>
            </w:r>
            <w:r>
              <w:rPr>
                <w:rFonts w:ascii="Arial" w:hAnsi="Arial"/>
                <w:color w:val="1B4D3E"/>
                <w:sz w:val="15"/>
              </w:rPr>
              <w:t>Taux d'évaluation des fournisseurs clés ≥ 15/20 (%), taux de clôture des FNC sous 15 jours (%).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Responsabilisation directe de chaque chef de service sur des chiffres.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Suivi de progrès garanti aux jalons trimestriels M+3 et M+6.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d'amélioration continue pour l'audit ISO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Objectifs flous non mesurés se transformant en vœux pieux.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Démotivation des cadres par manque de repères mesurables.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Écart d'audit ISO 9001 (Clause 6.2).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Appliquer le filtre SMART (Spécifique, Mesurable, Atteignable, Réaliste, Temporel).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la formule de calcul exacte.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Fixer la Valeur Cible et les Jalons d'avancement M+3 et M+6.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émarger le responsable de pôle.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