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368" w:right="864" w:bottom="936" w:left="86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SÉQUENCE 2 • OUTIL 09 — Clause ISO 9001:2015 • 8.4 • Question Q9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Grille d'Évaluation &amp; Homologation des Fournisseurs Critiques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💶 ANCRAGE FINANCIER &amp; IMPACT ROI SUR LA MARGE DE L'ENTREPRISE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💰 GAIN STRATÉGIQUE OU PROTECTION DE MARGE BRUTE (€) :</w:t>
              <w:br/>
            </w:r>
            <w:r>
              <w:rPr>
                <w:rFonts w:ascii="Arial" w:hAnsi="Arial"/>
                <w:sz w:val="16"/>
              </w:rPr>
              <w:t>• Sécurisation des approvisionnements et respect des délais d'expédition clients.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⚠️ COÛT DE NON-QUALITÉ OU PERTE EN CAS D'INACTION (€) :</w:t>
              <w:br/>
            </w:r>
            <w:r>
              <w:rPr>
                <w:rFonts w:ascii="Arial" w:hAnsi="Arial"/>
                <w:sz w:val="16"/>
              </w:rPr>
              <w:t>• Risque de surcoûts liés aux retards de livraison ou pièces fournisseurs non conformes.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GRILLE DE COTATION &amp; BARÈME D'ÉVALUATION FOURNISSEURS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Critère d'Évaluation</w:t>
            </w:r>
          </w:p>
        </w:tc>
        <w:tc>
          <w:tcPr>
            <w:tcW w:type="dxa" w:w="2102"/>
            <w:tcW w:w="14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Poids / Barème</w:t>
            </w:r>
          </w:p>
        </w:tc>
        <w:tc>
          <w:tcPr>
            <w:tcW w:type="dxa" w:w="2102"/>
            <w:tcW w:w="2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Méthode de Mesure Exacte</w:t>
            </w:r>
          </w:p>
        </w:tc>
        <w:tc>
          <w:tcPr>
            <w:tcW w:type="dxa" w:w="2102"/>
            <w:tcW w:w="18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Seuil Minimum Requis</w:t>
            </w:r>
          </w:p>
        </w:tc>
        <w:tc>
          <w:tcPr>
            <w:tcW w:type="dxa" w:w="2102"/>
            <w:tcW w:w="22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Action si Seuil Non Atteint</w:t>
            </w:r>
          </w:p>
        </w:tc>
      </w:tr>
      <w:tr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1. Qualité des Livraisons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Points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livraisons conformes / Nb total livraisons) x 8</w:t>
            </w:r>
          </w:p>
        </w:tc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7.5 / 8 (95%)</w:t>
            </w:r>
          </w:p>
        </w:tc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Fiche de Non-Conformité Fournisseur + Audit site</w:t>
            </w:r>
          </w:p>
        </w:tc>
      </w:tr>
      <w:tr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 Respect des Délais (OTD)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8 Points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(Nb livraisons à date / Nb total livraisons) x 8</w:t>
            </w:r>
          </w:p>
        </w:tc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7.2 / 8 (90%)</w:t>
            </w:r>
          </w:p>
        </w:tc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Mise en demeure + pénalités de retard contractuelles</w:t>
            </w:r>
          </w:p>
        </w:tc>
      </w:tr>
      <w:tr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 Réactivité &amp; Service</w:t>
            </w:r>
          </w:p>
        </w:tc>
        <w:tc>
          <w:tcPr>
            <w:tcW w:type="dxa" w:w="2102"/>
            <w:tcW w:w="14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4 Points</w:t>
            </w:r>
          </w:p>
        </w:tc>
        <w:tc>
          <w:tcPr>
            <w:tcW w:type="dxa" w:w="2102"/>
            <w:tcW w:w="2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Réponse devis &lt; 24h &amp; traitement FNC &lt; 48h</w:t>
            </w:r>
          </w:p>
        </w:tc>
        <w:tc>
          <w:tcPr>
            <w:tcW w:type="dxa" w:w="2102"/>
            <w:tcW w:w="18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≥ 3.0 / 4</w:t>
            </w:r>
          </w:p>
        </w:tc>
        <w:tc>
          <w:tcPr>
            <w:tcW w:type="dxa" w:w="2102"/>
            <w:tcW w:w="22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Entretien de cadrage avec la direction commerciale</w:t>
            </w:r>
          </w:p>
        </w:tc>
      </w:tr>
      <w:tr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b/>
                <w:i/>
                <w:color w:val="C5A065"/>
                <w:sz w:val="15"/>
              </w:rPr>
              <w:t>[Votre Critère]</w:t>
            </w:r>
          </w:p>
        </w:tc>
        <w:tc>
          <w:tcPr>
            <w:tcW w:type="dxa" w:w="2102"/>
            <w:tcW w:w="14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[Barème]</w:t>
            </w:r>
          </w:p>
        </w:tc>
        <w:tc>
          <w:tcPr>
            <w:tcW w:type="dxa" w:w="2102"/>
            <w:tcW w:w="2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[Formule de calcul]</w:t>
            </w:r>
          </w:p>
        </w:tc>
        <w:tc>
          <w:tcPr>
            <w:tcW w:type="dxa" w:w="2102"/>
            <w:tcW w:w="18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[Seuil]</w:t>
            </w:r>
          </w:p>
        </w:tc>
        <w:tc>
          <w:tcPr>
            <w:tcW w:type="dxa" w:w="2102"/>
            <w:tcW w:w="22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[Action corrective]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7F9F8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0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REGISTRE D'ÉVALUATION ET LISTE DES FOURNISSEURS AGRÉÉS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68"/>
        <w:gridCol w:w="1168"/>
        <w:gridCol w:w="1168"/>
        <w:gridCol w:w="1168"/>
        <w:gridCol w:w="1168"/>
        <w:gridCol w:w="1168"/>
        <w:gridCol w:w="1168"/>
        <w:gridCol w:w="1168"/>
        <w:gridCol w:w="1168"/>
      </w:tblGrid>
      <w:tr>
        <w:tc>
          <w:tcPr>
            <w:tcW w:type="dxa" w:w="1168"/>
            <w:tcW w:w="2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Nom Fournisseur / Sous-Traitant</w:t>
            </w:r>
          </w:p>
        </w:tc>
        <w:tc>
          <w:tcPr>
            <w:tcW w:type="dxa" w:w="1168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Famille d'Achat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Qualité /8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Délais /8</w:t>
            </w:r>
          </w:p>
        </w:tc>
        <w:tc>
          <w:tcPr>
            <w:tcW w:type="dxa" w:w="1168"/>
            <w:tcW w:w="9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Service /4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Note Totale /20</w:t>
            </w:r>
          </w:p>
        </w:tc>
        <w:tc>
          <w:tcPr>
            <w:tcW w:type="dxa" w:w="1168"/>
            <w:tcW w:w="13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Statut d'Agrément</w:t>
            </w:r>
          </w:p>
        </w:tc>
        <w:tc>
          <w:tcPr>
            <w:tcW w:type="dxa" w:w="1168"/>
            <w:tcW w:w="16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Plan d'Action / Échéance</w:t>
            </w:r>
          </w:p>
        </w:tc>
        <w:tc>
          <w:tcPr>
            <w:tcW w:type="dxa" w:w="1168"/>
            <w:tcW w:w="1000" w:type="dxa"/>
            <w:shd w:fill="1B4D3E"/>
            <w:tcMar>
              <w:top w:w="60" w:type="dxa"/>
              <w:bottom w:w="6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1168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Fournisseur Métaux ACIER-X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Matières Premières Aciers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7.8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7.6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3.6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19.0 / 20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Agréé (A)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Maintenir le volume d'achat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Achats</w:t>
            </w:r>
          </w:p>
        </w:tc>
      </w:tr>
      <w:tr>
        <w:tc>
          <w:tcPr>
            <w:tcW w:type="dxa" w:w="1168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Sous-traitant Usinage USIN-PRO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Usinage Spécifique BE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6.2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5.8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2.5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14.5 / 20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Sous Surveillance (B)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Audit sur site requis sous 30 jours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QSE / Achats</w:t>
            </w:r>
          </w:p>
        </w:tc>
      </w:tr>
      <w:tr>
        <w:tc>
          <w:tcPr>
            <w:tcW w:type="dxa" w:w="1168"/>
            <w:tcW w:w="2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Transporteur CHRONO-EXPRESS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Transport &amp; Logistique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7.5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7.4</w:t>
            </w:r>
          </w:p>
        </w:tc>
        <w:tc>
          <w:tcPr>
            <w:tcW w:type="dxa" w:w="1168"/>
            <w:tcW w:w="9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3.5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18.4 / 20</w:t>
            </w:r>
          </w:p>
        </w:tc>
        <w:tc>
          <w:tcPr>
            <w:tcW w:type="dxa" w:w="1168"/>
            <w:tcW w:w="13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Agréé (A)</w:t>
            </w:r>
          </w:p>
        </w:tc>
        <w:tc>
          <w:tcPr>
            <w:tcW w:type="dxa" w:w="1168"/>
            <w:tcW w:w="16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Renouvellement contrat annuel</w:t>
            </w:r>
          </w:p>
        </w:tc>
        <w:tc>
          <w:tcPr>
            <w:tcW w:type="dxa" w:w="1168"/>
            <w:tcW w:w="1000" w:type="dxa"/>
            <w:shd w:fill="FFFFFF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Resp. Logistique</w:t>
            </w:r>
          </w:p>
        </w:tc>
      </w:tr>
      <w:tr>
        <w:tc>
          <w:tcPr>
            <w:tcW w:type="dxa" w:w="1168"/>
            <w:tcW w:w="2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 du Fournisseur]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[Famille]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[/8]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[/8]</w:t>
            </w:r>
          </w:p>
        </w:tc>
        <w:tc>
          <w:tcPr>
            <w:tcW w:type="dxa" w:w="1168"/>
            <w:tcW w:w="9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[/4]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[/20]</w:t>
            </w:r>
          </w:p>
        </w:tc>
        <w:tc>
          <w:tcPr>
            <w:tcW w:type="dxa" w:w="1168"/>
            <w:tcW w:w="13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Agréé / Alert</w:t>
            </w:r>
          </w:p>
        </w:tc>
        <w:tc>
          <w:tcPr>
            <w:tcW w:type="dxa" w:w="1168"/>
            <w:tcW w:w="16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[Plan d'action]</w:t>
            </w:r>
          </w:p>
        </w:tc>
        <w:tc>
          <w:tcPr>
            <w:tcW w:type="dxa" w:w="1168"/>
            <w:tcW w:w="1000" w:type="dxa"/>
            <w:shd w:fill="F9F9F7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r>
              <w:rPr>
                <w:rFonts w:ascii="Arial" w:hAnsi="Arial"/>
                <w:sz w:val="15"/>
              </w:rPr>
              <w:t>[Nom]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6" w:space="0" w:color="C5A065"/>
              <w:left w:val="single" w:sz="24" w:space="0" w:color="1B4D3E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QUE FAIRE UNE FOIS CET OUTIL COMPLÉTÉ ?</w:t>
              <w:br/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Revue annuelle des évaluations fournisseurs en Comité d'Achats.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Communication du bulletin de note individuel à chaque fournisseur clé.</w:t>
            </w:r>
          </w:p>
          <w:p>
            <w:pPr>
              <w:spacing w:after="30"/>
            </w:pPr>
            <w:r>
              <w:rPr>
                <w:rFonts w:ascii="Arial" w:hAnsi="Arial"/>
                <w:color w:val="1B4D3E"/>
                <w:sz w:val="16"/>
              </w:rPr>
              <w:t>• Archivage sous 02_VENTES_MARGES_ACHATS/FOURNISSEURS_AGREES.pdf.</w:t>
            </w:r>
          </w:p>
        </w:tc>
      </w:tr>
    </w:tbl>
    <w:p>
      <w:pPr>
        <w:spacing w:after="80"/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