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2 • OUTIL 10 — Clauses ISO 9001:2015 • 8.2.1 &amp; 9.1.2 • Question Q10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Registre de Traitement des Réclamations &amp; NPS Client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 DE MARGE BRUTE (€) :</w:t>
              <w:br/>
            </w:r>
            <w:r>
              <w:rPr>
                <w:rFonts w:ascii="Arial" w:hAnsi="Arial"/>
                <w:sz w:val="16"/>
              </w:rPr>
              <w:t>• Fidélisation de la clientèle et récurrence du Chiffre d'Affaires.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Coûts directs des litiges, avoirs et pénalités de retard d'expédition.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REGISTRE CENTRALISÉ DE TRAITEMENT DES RÉCLAMATIONS CLIENTS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RC</w:t>
            </w:r>
          </w:p>
        </w:tc>
        <w:tc>
          <w:tcPr>
            <w:tcW w:type="dxa" w:w="1168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168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Client</w:t>
            </w:r>
          </w:p>
        </w:tc>
        <w:tc>
          <w:tcPr>
            <w:tcW w:type="dxa" w:w="1168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 du Litige / Problème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Coût Estimé (€)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Accusé &lt;24h</w:t>
            </w:r>
          </w:p>
        </w:tc>
        <w:tc>
          <w:tcPr>
            <w:tcW w:type="dxa" w:w="1168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Déployée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Clôture Validée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RC-2026-01</w:t>
            </w:r>
          </w:p>
        </w:tc>
        <w:tc>
          <w:tcPr>
            <w:tcW w:type="dxa" w:w="1168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12/01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Grand Compte ALFA</w:t>
            </w:r>
          </w:p>
        </w:tc>
        <w:tc>
          <w:tcPr>
            <w:tcW w:type="dxa" w:w="1168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Défaut de bavure sur lot 500 pièces usinées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1 200 €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(H+4)</w:t>
            </w:r>
          </w:p>
        </w:tc>
        <w:tc>
          <w:tcPr>
            <w:tcW w:type="dxa" w:w="116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Reprise en atelier + remplacement express 48h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(15/01)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 / Prod</w:t>
            </w:r>
          </w:p>
        </w:tc>
      </w:tr>
      <w:tr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RC-2026-02</w:t>
            </w:r>
          </w:p>
        </w:tc>
        <w:tc>
          <w:tcPr>
            <w:tcW w:type="dxa" w:w="1168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28/01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Groupe BETA</w:t>
            </w:r>
          </w:p>
        </w:tc>
        <w:tc>
          <w:tcPr>
            <w:tcW w:type="dxa" w:w="1168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Retard de livraison de 24h par le transporteur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0 €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(H+2)</w:t>
            </w:r>
          </w:p>
        </w:tc>
        <w:tc>
          <w:tcPr>
            <w:tcW w:type="dxa" w:w="116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Changement de transporteur sur ce secteur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(29/01)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Logistique</w:t>
            </w:r>
          </w:p>
        </w:tc>
      </w:tr>
      <w:tr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RC-2026-03</w:t>
            </w:r>
          </w:p>
        </w:tc>
        <w:tc>
          <w:tcPr>
            <w:tcW w:type="dxa" w:w="1168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05/02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Société GAMMA</w:t>
            </w:r>
          </w:p>
        </w:tc>
        <w:tc>
          <w:tcPr>
            <w:tcW w:type="dxa" w:w="1168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Erreur d'étiquetage sur emballage carton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350 €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(H+6)</w:t>
            </w:r>
          </w:p>
        </w:tc>
        <w:tc>
          <w:tcPr>
            <w:tcW w:type="dxa" w:w="116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Implémentation étiquette code-barres automatique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(08/02)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Expedition</w:t>
            </w:r>
          </w:p>
        </w:tc>
      </w:tr>
      <w:tr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 RC]</w:t>
            </w:r>
          </w:p>
        </w:tc>
        <w:tc>
          <w:tcPr>
            <w:tcW w:type="dxa" w:w="1168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Client]</w:t>
            </w:r>
          </w:p>
        </w:tc>
        <w:tc>
          <w:tcPr>
            <w:tcW w:type="dxa" w:w="1168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du problème]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[Coût €]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16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[Oui/Date]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SUIVI ET BAROMÈTRE NET PROMOTER SCORE (NPS CLIENT)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Période / Trimestre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Nb Envois Enquêtes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Nb Réponses</w:t>
            </w:r>
          </w:p>
        </w:tc>
        <w:tc>
          <w:tcPr>
            <w:tcW w:type="dxa" w:w="1314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Promoteurs (9-10)</w:t>
            </w:r>
          </w:p>
        </w:tc>
        <w:tc>
          <w:tcPr>
            <w:tcW w:type="dxa" w:w="1314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Neutres (7-8)</w:t>
            </w:r>
          </w:p>
        </w:tc>
        <w:tc>
          <w:tcPr>
            <w:tcW w:type="dxa" w:w="1314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Détracteurs (0-6)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Score NPS Net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d'Amélioration Associé</w:t>
            </w:r>
          </w:p>
        </w:tc>
      </w:tr>
      <w:tr>
        <w:tc>
          <w:tcPr>
            <w:tcW w:type="dxa" w:w="1314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Trimestre 1 (T1 2026)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45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32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20 (62.5%)</w:t>
            </w:r>
          </w:p>
        </w:tc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 (28.1%)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 (9.4%)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+ 53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Optimiser les délais de livraison devis complexes</w:t>
            </w:r>
          </w:p>
        </w:tc>
      </w:tr>
      <w:tr>
        <w:tc>
          <w:tcPr>
            <w:tcW w:type="dxa" w:w="1314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Trimestre 2 (T2 2026)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50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38</w:t>
            </w:r>
          </w:p>
        </w:tc>
        <w:tc>
          <w:tcPr>
            <w:tcW w:type="dxa" w:w="1314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26 (68.4%)</w:t>
            </w:r>
          </w:p>
        </w:tc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 (23.7%)</w:t>
            </w:r>
          </w:p>
        </w:tc>
        <w:tc>
          <w:tcPr>
            <w:tcW w:type="dxa" w:w="1314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 (7.9%)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+ 60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Objectif NPS &gt; 50 maintenu</w:t>
            </w:r>
          </w:p>
        </w:tc>
      </w:tr>
      <w:tr>
        <w:tc>
          <w:tcPr>
            <w:tcW w:type="dxa" w:w="1314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[Période]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[Nb]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[Nb]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[Promoteurs]</w:t>
            </w:r>
          </w:p>
        </w:tc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[Neutres]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[Détracteurs]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[NPS]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[Plan d'amélioration]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Accusé de réception obligatoire sous 24h pour toute alerte client.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Analyse de cause profonde systématique via la Fiche 5 Pourquoi (Outil 19).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sous 02_VENTES_MARGES_ACHATS/REGISTRE_RECLAMATIONS_2026.pdf.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