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Définissez clairement l'enchaînement de vos activités en 3 familles : Pilotage, Réalisation et Support. Désignez un Pilote unique par processus responsable de la performance et de la mise à jour des indicateurs.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Processus de Pilotage</w:t>
              <w:br/>
            </w:r>
            <w:r>
              <w:rPr>
                <w:rFonts w:ascii="Arial" w:hAnsi="Arial"/>
                <w:color w:val="1B4D3E"/>
                <w:sz w:val="15"/>
              </w:rPr>
              <w:t>Management Stratégique, Management Qualité &amp; Amélioration Continue (Pilote : Direction Générale).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Processus de Réalisation</w:t>
              <w:br/>
            </w:r>
            <w:r>
              <w:rPr>
                <w:rFonts w:ascii="Arial" w:hAnsi="Arial"/>
                <w:color w:val="1B4D3E"/>
                <w:sz w:val="15"/>
              </w:rPr>
              <w:t>Commercial &amp; Devis, Bureau d'Études, Achats &amp; Approvisionnements, Fabrication &amp; Atelier, Livraison.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Processus de Support</w:t>
              <w:br/>
            </w:r>
            <w:r>
              <w:rPr>
                <w:rFonts w:ascii="Arial" w:hAnsi="Arial"/>
                <w:color w:val="1B4D3E"/>
                <w:sz w:val="15"/>
              </w:rPr>
              <w:t>Ressources Humaines &amp; Compétences, Maintenance Équipements, Infrastructure &amp; Système d'Information.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Fiche d'Identité Processus</w:t>
              <w:br/>
            </w:r>
            <w:r>
              <w:rPr>
                <w:rFonts w:ascii="Arial" w:hAnsi="Arial"/>
                <w:color w:val="1B4D3E"/>
                <w:sz w:val="15"/>
              </w:rPr>
              <w:t>Pour chaque processus : Entrées, Sorties, Indicateurs KPIs, Risques associés et Moyens matériels.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Vision claire et partagée du fonctionnement global de votre 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Suppression des guerres de clochers et responsabilisation des pilotes.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N°1 d'approche processus exigée par l'ISO 9001 (Clause 4.4).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Dysfonctionnements répétitifs aux frontières inter-services.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Absence de responsable désigné en cas de problème de qualité.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4.4).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01A &amp; 01B (SWOT &amp; PESTEL) : Orientations stratégiques de l'entreprise.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04 (Politique Qualité) : Axes de développement prioritaires.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12 (Interactions Inter-Services) : Découpage des flux de travail.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20 (Organigramme RACI) : Attribution du pilote unique par processus.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26 (Dashboard KPIs) : Suivi des indicateurs clés de chaque processus.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l'ensemble des activités métiers de votre 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Les classer dans les 3 catégories (Pilotage, Réalisation, Support).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Désigner le pilote officiel pour chaque processus.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Formaliser la fiche d'identité et valider en Revue de Direction.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