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19 — Clause ISO 9001:2015 • 10.2 • Question Q19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Non-Conformité (FNC) &amp; Analyse des 5 Pourquoi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vous arrêtez pas à la cause superficielle ('erreur humaine') ! Utilisez la méthode des 5 Pourquoi pour remonter jusqu'à la cause racine organisationnelle et stopper définitivement la récidive.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Description Factuelle du Problème</w:t>
              <w:br/>
            </w:r>
            <w:r>
              <w:rPr>
                <w:rFonts w:ascii="Arial" w:hAnsi="Arial"/>
                <w:color w:val="1B4D3E"/>
                <w:sz w:val="15"/>
              </w:rPr>
              <w:t>Qui, Quoi, Où, Quand, Combien ? (Méthode QQOQCCP sans jugement de valeur).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Enchaînement des 5 Pourquoi</w:t>
              <w:br/>
            </w:r>
            <w:r>
              <w:rPr>
                <w:rFonts w:ascii="Arial" w:hAnsi="Arial"/>
                <w:color w:val="1B4D3E"/>
                <w:sz w:val="15"/>
              </w:rPr>
              <w:t>Questionner 'Pourquoi ?' 5 fois de suite jusqu'à identifier la faille de procédure ou de formation.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Plan d'Action Correctif Chiffré</w:t>
              <w:br/>
            </w:r>
            <w:r>
              <w:rPr>
                <w:rFonts w:ascii="Arial" w:hAnsi="Arial"/>
                <w:color w:val="1B4D3E"/>
                <w:sz w:val="15"/>
              </w:rPr>
              <w:t>Action immédiate (sécuriser le client) + Action corrective pérenne (modifier le standard Outil 14).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Vérification d'Efficacité à 30 Jours</w:t>
              <w:br/>
            </w:r>
            <w:r>
              <w:rPr>
                <w:rFonts w:ascii="Arial" w:hAnsi="Arial"/>
                <w:color w:val="1B4D3E"/>
                <w:sz w:val="15"/>
              </w:rPr>
              <w:t>Vérifier sur le terrain un mois plus tard que le problème ne s'est plus jamais produit.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Éradication définitive des défauts répétitifs et des coûts de retouche.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Montee en compétence de l'équipe par l'analyse factuelle collective.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d'amélioration continue exigée par l'ISO 9001 (Clause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Répétition du même défaut mois après mois (gaspillage financier).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Recherche de coupables au lieu de traiter le problème de fond.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10.2).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Gain net : Éradication définitive de la récidive et suppression des coûts de retouche inutiles.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Coût cumulé de non-qualité : Heures de retouche et pièces jetées répétitivement sans action racine.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18 (Quarantaine NC) : Pièces isolées physiquement à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10 (Réclamations Client) : Réclamation ou litige soumis par un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A5 (Cycle PDCA) : Suivi du plan d'action d'amélioration continue.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27 (Audit Interne) : Preuve d'éradication du problème pour l'auditeur.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FNC dès qu'une non-conformité grave ou répétitive est détectée.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Reunir l'équipe de production et dérouler les 5 Pourquoi.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Définir l'action corrective pérenne et désigner un responsable.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Valider l'efficacité 30 jours plus tard et clôturer la FNC.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D'ANALYSE PAR LA MÉTHODE DES 5 POURQUOI (FICHE FNC)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d'Analyse</w:t>
            </w:r>
          </w:p>
        </w:tc>
        <w:tc>
          <w:tcPr>
            <w:tcW w:type="dxa" w:w="210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Questionnement Révélateur</w:t>
            </w:r>
          </w:p>
        </w:tc>
        <w:tc>
          <w:tcPr>
            <w:tcW w:type="dxa" w:w="210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Analyse Réelle et Cause Racine Identifiée</w:t>
            </w:r>
          </w:p>
        </w:tc>
        <w:tc>
          <w:tcPr>
            <w:tcW w:type="dxa" w:w="210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/ Préventive Déployée</w:t>
            </w:r>
          </w:p>
        </w:tc>
        <w:tc>
          <w:tcPr>
            <w:tcW w:type="dxa" w:w="21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&amp; Échéance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Problème Constaté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 est le défaut mesuré ?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de cotation Ø 29.85mm sur 5 axes inox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Sécurisation immédiate : Isolement des pièces en zone rouge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 / 02 Fév</w:t>
            </w:r>
          </w:p>
        </w:tc>
      </w:tr>
      <w:tr>
        <w:tc>
          <w:tcPr>
            <w:tcW w:type="dxa" w:w="21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N°1 ?</w:t>
            </w:r>
          </w:p>
        </w:tc>
        <w:tc>
          <w:tcPr>
            <w:tcW w:type="dxa" w:w="21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la cote est-elle hors tolérance ?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l'outil de coupe s'est usé prématurément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immédiat de la plaquette d'usinage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/ 02 Fév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N°2 ?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l'outil s'est-il usé si vite ?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la vitesse de coupe programmée était trop élevée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Correction du programme CNC sur le contrôleur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Technicien BE / 02 Fév</w:t>
            </w:r>
          </w:p>
        </w:tc>
      </w:tr>
      <w:tr>
        <w:tc>
          <w:tcPr>
            <w:tcW w:type="dxa" w:w="21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N°3 ?</w:t>
            </w:r>
          </w:p>
        </w:tc>
        <w:tc>
          <w:tcPr>
            <w:tcW w:type="dxa" w:w="21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la vitesse était-elle trop élevée ?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le programmeur a utilisé le paramètre acier doux au lieu d'inox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à jour de la bibliothèque d'outils BE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 / 03 Fév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N°4 ?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l'erreur de paramètre a-t-elle eu lieu ?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Parce que la gamme n'indiquait pas la nuance exacte de l'inox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d'un champ obligatoire nuance sur l'OF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04 Fév</w:t>
            </w:r>
          </w:p>
        </w:tc>
      </w:tr>
      <w:tr>
        <w:tc>
          <w:tcPr>
            <w:tcW w:type="dxa" w:w="21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N°5 (Racine)</w:t>
            </w:r>
          </w:p>
        </w:tc>
        <w:tc>
          <w:tcPr>
            <w:tcW w:type="dxa" w:w="210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la gamme ne l'indiquait pas ?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procédure de revue de jalon BE/Prod (Outil 15)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œuvre obligatoire du Jalon 2 de l'Outil 15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Prod / 10 Fév</w:t>
            </w:r>
          </w:p>
        </w:tc>
      </w:tr>
      <w:tr>
        <w:tc>
          <w:tcPr>
            <w:tcW w:type="dxa" w:w="21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[Pourquoi N°]</w:t>
            </w:r>
          </w:p>
        </w:tc>
        <w:tc>
          <w:tcPr>
            <w:tcW w:type="dxa" w:w="210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[Question]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 identifiée]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 pérenne]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Vérification de l'efficacité à 30 jours sur le terrain.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03_OPERATIONS_PRODUCTION/FNC_5_POURQUOI/.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