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20 — Clause ISO 9001:2015 • 5.3 • Question Q20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Organigramme Fonctionnel &amp; Matrice RACI Globale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RACI GLOBALE DES PROCESSUS MÉTIRS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Tâche Métier / Processus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Directeur Général (DG)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Commercial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BE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Achats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Prod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QSE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Revue &amp; Signature Devis &gt; 10k€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Validation Plans 3D &amp; Jalons BE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Évaluation &amp; Agrément Fournisseurs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Lancement Fabrication &amp; Suivi OF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Libération Produit &amp; PV Recette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Traitement Réclamation &amp; FNC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 Revue de Direction &amp; Objectifs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Tâche]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matrice RACI dans l'intranet.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04_RH_SAVOIR_GED_IT/ORGANIGRAMME_RACI.pdf.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