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Sensibilisez immédiatement chaque nouveau collaborateur dès son premier jour ! Expliquez-lui l'impact financier direct des erreurs et du gaspillage sur la santé de l'entreprise.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Présentation de la Charte Qualité</w:t>
              <w:br/>
            </w:r>
            <w:r>
              <w:rPr>
                <w:rFonts w:ascii="Arial" w:hAnsi="Arial"/>
                <w:color w:val="1B4D3E"/>
                <w:sz w:val="15"/>
              </w:rPr>
              <w:t>Expliquer l'engagement zéro gaspillage et la recherche d'excellence.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Impact Financier de la Non-Qualité</w:t>
              <w:br/>
            </w:r>
            <w:r>
              <w:rPr>
                <w:rFonts w:ascii="Arial" w:hAnsi="Arial"/>
                <w:color w:val="1B4D3E"/>
                <w:sz w:val="15"/>
              </w:rPr>
              <w:t>Démontrer qu'une pièce jetée coûte 10 fois plus cher que la correction au poste.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Règles de Sécurité &amp; Environnement</w:t>
              <w:br/>
            </w:r>
            <w:r>
              <w:rPr>
                <w:rFonts w:ascii="Arial" w:hAnsi="Arial"/>
                <w:color w:val="1B4D3E"/>
                <w:sz w:val="15"/>
              </w:rPr>
              <w:t>Port obligatoire des EPI, tri des déchets d'atelier et propreté du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Émargement du Livret d'Accueil</w:t>
              <w:br/>
            </w:r>
            <w:r>
              <w:rPr>
                <w:rFonts w:ascii="Arial" w:hAnsi="Arial"/>
                <w:color w:val="1B4D3E"/>
                <w:sz w:val="15"/>
              </w:rPr>
              <w:t>Fiche de confirmation de remise du livret signée par le salarié et le tuteur.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Intégration rapide et prise de conscience immédiate de l'importance de la qualité.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Réduction des erreurs de débutants et des coûts de non-qualité.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sensibilisation du personnel exigée par l'ISO 9001 (Clause 7.3).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Défauts majeurs générés lors de la première semaine d'un intérimaire.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Méconnaissance des consignes de sécurité entraînant un risque d'accident.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Remettre le livret d'accueil à tout nouvel arrivant.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Réaliser l'entretien de sensibilisation de 30 minutes avec le tuteur.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Présenter les règles d'isolement des non-conformités (Outil 18).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Faire émarger l'attestation de remise et classer au dossier RH.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