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1B4D3E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12" w:space="0" w:color="C5A065"/>
              <w:left w:val="single" w:sz="4" w:space="0" w:color="C5A065"/>
              <w:bottom w:val="single" w:sz="12" w:space="0" w:color="C5A065"/>
              <w:right w:val="single" w:sz="4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C5A065"/>
                <w:sz w:val="28"/>
              </w:rPr>
              <w:t>PROCESSUS D'INTERVENTION AUDIT ET LIVRAISON DU KIT QUALITÉ</w:t>
              <w:br/>
            </w:r>
            <w:r>
              <w:rPr>
                <w:rFonts w:ascii="Arial" w:hAnsi="Arial"/>
                <w:color w:val="FFFFFF"/>
                <w:sz w:val="19"/>
              </w:rPr>
              <w:t>Manuel Opérationnel d'Intervention : Du Cadrage Pré-Audit à la Remise du Rapport &amp; Kit d'Outils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6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D0D7D1"/>
              <w:left w:val="single" w:sz="20" w:space="0" w:color="1B4D3E"/>
              <w:bottom w:val="single" w:sz="4" w:space="0" w:color="D0D7D1"/>
              <w:right w:val="single" w:sz="4" w:space="0" w:color="D0D7D1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9"/>
              </w:rPr>
              <w:t>CLARIFICATION DU PÉRIMÈTRE DE LA PRESTATION AUDIT :</w:t>
              <w:br/>
            </w:r>
            <w:r>
              <w:rPr>
                <w:rFonts w:ascii="Arial" w:hAnsi="Arial"/>
                <w:sz w:val="17"/>
              </w:rPr>
              <w:t>La prestation d'audit s'exécute strictement en 4 Phases chronologiques et s'achève avec la livraison du Rapport Complet d'Audit + Plan d'Action Sur-Mesure et la transmission du Pack des Outils Qualité Delacour.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"/>
            <w:tcW w:w="2000" w:type="dxa"/>
            <w:shd w:fill="1B4D3E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"/>
            <w:tcW w:w="1800" w:type="dxa"/>
            <w:shd w:fill="1B4D3E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Timing / Horizon</w:t>
            </w:r>
          </w:p>
        </w:tc>
        <w:tc>
          <w:tcPr>
            <w:tcW w:type="dxa" w:w="6"/>
            <w:tcW w:w="3800" w:type="dxa"/>
            <w:shd w:fill="1B4D3E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Actions Opérationnelles Consultant</w:t>
            </w:r>
          </w:p>
        </w:tc>
        <w:tc>
          <w:tcPr>
            <w:tcW w:type="dxa" w:w="4"/>
            <w:tcW w:w="2600" w:type="dxa"/>
            <w:shd w:fill="1B4D3E"/>
            <w:tcMar>
              <w:top w:w="60" w:type="dxa"/>
              <w:bottom w:w="60" w:type="dxa"/>
              <w:left w:w="50" w:type="dxa"/>
              <w:right w:w="5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Livrable &amp; Support Transmis au Client</w:t>
            </w:r>
          </w:p>
        </w:tc>
      </w:tr>
      <w:tr>
        <w:tc>
          <w:tcPr>
            <w:tcW w:type="dxa" w:w="3"/>
            <w:tcW w:w="2000" w:type="dxa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PHASE 1</w:t>
              <w:br/>
              <w:t>Pré-Audit Off-Site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J-15 à J-2</w:t>
            </w:r>
          </w:p>
        </w:tc>
        <w:tc>
          <w:tcPr>
            <w:tcW w:type="dxa" w:w="6"/>
            <w:tcW w:w="3800" w:type="dxa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• Envoi du Mail Universel de Cadrage Pré-Audit.</w:t>
              <w:br/>
              <w:t>• Réception des 8 documents clés du client.</w:t>
              <w:br/>
              <w:t>• Analyse Off-Site en 30-45 min selon la grille de lecture.</w:t>
              <w:br/>
              <w:t>• Pré-remplissage de 30-40% de la Grille d'Audit SMQ.</w:t>
            </w:r>
          </w:p>
        </w:tc>
        <w:tc>
          <w:tcPr>
            <w:tcW w:type="dxa" w:w="4"/>
            <w:tcW w:w="2600" w:type="dxa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TEMPLATE_EMAIL_PREPARATOIRE_PRE_AUDIT_DELACOUR</w:t>
              <w:br/>
              <w:t>&amp;</w:t>
              <w:br/>
              <w:t>CHECKLIST_PREPARATOIRE_PRE_AUDIT_DELACOUR</w:t>
            </w:r>
          </w:p>
        </w:tc>
      </w:tr>
      <w:tr>
        <w:tc>
          <w:tcPr>
            <w:tcW w:type="dxa" w:w="3"/>
            <w:tcW w:w="2000" w:type="dxa"/>
            <w:shd w:fill="F9F9F7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PHASE 2</w:t>
              <w:br/>
              <w:t>Préparation J-1</w:t>
            </w:r>
          </w:p>
        </w:tc>
        <w:tc>
          <w:tcPr>
            <w:tcW w:type="dxa" w:w="3"/>
            <w:tcW w:w="1800" w:type="dxa"/>
            <w:shd w:fill="F9F9F7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J-1</w:t>
            </w:r>
          </w:p>
        </w:tc>
        <w:tc>
          <w:tcPr>
            <w:tcW w:type="dxa" w:w="6"/>
            <w:tcW w:w="3800" w:type="dxa"/>
            <w:shd w:fill="F9F9F7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• Personnalisation des Slides de Réunion d'Ouverture.</w:t>
              <w:br/>
              <w:t>• Pré-identification des 3 Points Rouges.</w:t>
              <w:br/>
              <w:t>• Pré-sélection des outils recommandés du Kit Delacour.</w:t>
            </w:r>
          </w:p>
        </w:tc>
        <w:tc>
          <w:tcPr>
            <w:tcW w:type="dxa" w:w="4"/>
            <w:tcW w:w="2600" w:type="dxa"/>
            <w:shd w:fill="F9F9F7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SLIDES_REUNION_OUVERTURE_DELACOUR</w:t>
              <w:br/>
              <w:t>&amp;</w:t>
              <w:br/>
              <w:t>GUIDE_METHODOLOGIQUE_EXPLOITATION_PRE_AUDIT_DELACOUR</w:t>
            </w:r>
          </w:p>
        </w:tc>
      </w:tr>
      <w:tr>
        <w:tc>
          <w:tcPr>
            <w:tcW w:type="dxa" w:w="3"/>
            <w:tcW w:w="2000" w:type="dxa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PHASE 3</w:t>
              <w:br/>
              <w:t>Journée sur Site</w:t>
            </w:r>
          </w:p>
        </w:tc>
        <w:tc>
          <w:tcPr>
            <w:tcW w:type="dxa" w:w="3"/>
            <w:tcW w:w="1800" w:type="dxa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Jour J</w:t>
              <w:br/>
              <w:t>(08h30 - 17h45)</w:t>
            </w:r>
          </w:p>
        </w:tc>
        <w:tc>
          <w:tcPr>
            <w:tcW w:type="dxa" w:w="6"/>
            <w:tcW w:w="3800" w:type="dxa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• 08h30-09h00 : Réunion d'ouverture.</w:t>
              <w:br/>
              <w:t>• 09h00-16h45 : Audit des 5 Sessions Métiers (Direction, Commercial/Achats, Prod, RH, Data/IT).</w:t>
              <w:br/>
              <w:t>• 16h45-17h15 : Consolidation du score &amp; synthèse.</w:t>
              <w:br/>
              <w:t>• 17h15-17h45 : Restitution Flash devant le Dirigeant.</w:t>
            </w:r>
          </w:p>
        </w:tc>
        <w:tc>
          <w:tcPr>
            <w:tcW w:type="dxa" w:w="4"/>
            <w:tcW w:w="2600" w:type="dxa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SLIDES_REUNION_OUVERTURE_DELACOUR</w:t>
              <w:br/>
              <w:t>SUPPORT_RESTITUTION_FLASH_DELACOUR</w:t>
              <w:br/>
              <w:t>GRILLE_D_AUDIT_SMQ_DELACOUR</w:t>
            </w:r>
          </w:p>
        </w:tc>
      </w:tr>
      <w:tr>
        <w:tc>
          <w:tcPr>
            <w:tcW w:type="dxa" w:w="3"/>
            <w:tcW w:w="2000" w:type="dxa"/>
            <w:shd w:fill="F9F9F7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PHASE 4</w:t>
              <w:br/>
              <w:t>Clôture &amp; Remise Livrables</w:t>
            </w:r>
          </w:p>
        </w:tc>
        <w:tc>
          <w:tcPr>
            <w:tcW w:type="dxa" w:w="3"/>
            <w:tcW w:w="1800" w:type="dxa"/>
            <w:shd w:fill="F9F9F7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J+2 à J+5</w:t>
            </w:r>
          </w:p>
        </w:tc>
        <w:tc>
          <w:tcPr>
            <w:tcW w:type="dxa" w:w="6"/>
            <w:tcW w:w="3800" w:type="dxa"/>
            <w:shd w:fill="F9F9F7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• Finalisation du Rapport d'Audit Complet et Plan d'Action Sur-Mesure.</w:t>
              <w:br/>
              <w:t>• Transmission officielle au client du Rapport d'Audit et du Pack des Outils Qualité Delacour.</w:t>
              <w:br/>
              <w:t>• Clôture officielle de la prestation d'audit.</w:t>
            </w:r>
          </w:p>
        </w:tc>
        <w:tc>
          <w:tcPr>
            <w:tcW w:type="dxa" w:w="4"/>
            <w:tcW w:w="2600" w:type="dxa"/>
            <w:shd w:fill="F9F9F7"/>
            <w:tcMar>
              <w:top w:w="50" w:type="dxa"/>
              <w:bottom w:w="50" w:type="dxa"/>
              <w:left w:w="50" w:type="dxa"/>
              <w:right w:w="50" w:type="dxa"/>
            </w:tcMar>
            <w:tcBorders>
              <w:top w:val="single" w:sz="4" w:space="0" w:color="D0D7D1"/>
              <w:left w:val="single" w:sz="4" w:space="0" w:color="D0D7D1"/>
              <w:bottom w:val="single" w:sz="4" w:space="0" w:color="D0D7D1"/>
              <w:right w:val="single" w:sz="4" w:space="0" w:color="D0D7D1"/>
            </w:tcBorders>
          </w:tcPr>
          <w:p>
            <w:r>
              <w:rPr>
                <w:rFonts w:ascii="Arial" w:hAnsi="Arial"/>
                <w:sz w:val="16"/>
              </w:rPr>
              <w:t>RAPPORT_AUDIT_SMQ_ET_PLAN_D_ACTION_DELACOUR.docx</w:t>
              <w:br/>
              <w:t>&amp;</w:t>
              <w:br/>
              <w:t>PACK COMPLET DES OUTILS QUALITÉ DELACOUR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right" w:pos="10512"/>
      </w:tabs>
    </w:pPr>
    <w:r>
      <w:rPr>
        <w:rFonts w:ascii="Arial" w:hAnsi="Arial"/>
        <w:color w:val="555555"/>
        <w:sz w:val="17"/>
      </w:rPr>
      <w:t>Cabinet Delacour • Processus d'Intervention Audit SMQ en 4 Phases</w:t>
      <w:tab/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Arial" w:hAnsi="Arial"/>
        <w:color w:val="555555"/>
        <w:sz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6492240" cy="4743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2240" cy="47431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