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B4D3E"/>
          <w:sz w:val="34"/>
        </w:rPr>
        <w:t>GRILLE D'AUDIT SMQ &amp; PERFORMANCE</w:t>
      </w:r>
    </w:p>
    <w:p>
      <w:pPr>
        <w:spacing w:after="240"/>
      </w:pPr>
      <w:r>
        <w:rPr>
          <w:rFonts w:ascii="Arial" w:hAnsi="Arial"/>
          <w:i/>
          <w:color w:val="C5A065"/>
          <w:sz w:val="21"/>
        </w:rPr>
        <w:t>ISO 9001:2015 × Méthode Cabinet Delacour — Format Terrain avec Zone de Constat &amp; Preuves Observées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Société Client : [Nom de votre entreprise]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Date d'audit : [DD/MM/YYYY]</w:t>
            </w:r>
          </w:p>
        </w:tc>
      </w:tr>
      <w:tr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Dirigeant / Décideur : [Nom / Fonction]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7"/>
              </w:rPr>
              <w:t>Auditeur référent : Cabinet Delacour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SÉQUENÇAGE &amp; PILIERS DELACOUR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80"/>
            </w:pPr>
            <w:r>
              <w:rPr>
                <w:rFonts w:ascii="Arial" w:hAnsi="Arial"/>
                <w:sz w:val="17"/>
              </w:rPr>
              <w:t>SÉQUENÇAGE ET CORRESPONDANCE :</w:t>
              <w:br/>
              <w:t>1. Phase 1 : Pré-Audit Hors-Site - Relecture préalable des 8 documents transmis par le client.</w:t>
              <w:br/>
              <w:t>2. Phase 2 : Entretiens Terrain Sur-Site - Focus 100% sur la preuve de vie et l'observation directe sur écran.</w:t>
              <w:br/>
              <w:br/>
              <w:t>PILIER 1 : RISQUES | PILIER 2 : PROCESSUS &amp; SOUVERAINETÉ DU SAVOIR | PILIER 3 : DATA &amp; AGILITÉ DÉCISIONNELLE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BARÈME D'ÉVALUATION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"/>
            <w:tcW w:w="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État ISO 9001</w:t>
            </w:r>
          </w:p>
        </w:tc>
        <w:tc>
          <w:tcPr>
            <w:tcW w:type="dxa" w:w="4"/>
            <w:tcW w:w="2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Niveau Delacour</w:t>
            </w:r>
          </w:p>
        </w:tc>
        <w:tc>
          <w:tcPr>
            <w:tcW w:type="dxa" w:w="8"/>
            <w:tcW w:w="5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Description &amp; Conséquence Business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Écart Majeur</w:t>
            </w:r>
          </w:p>
        </w:tc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🔴 Zone Rouge</w:t>
            </w:r>
          </w:p>
        </w:tc>
        <w:tc>
          <w:tcPr>
            <w:tcW w:type="dxa" w:w="8"/>
            <w:tcW w:w="52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Absence totale de processus/maîtrise. Risque fort d'érosion des marges.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"/>
            <w:tcW w:w="18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Écart Mineur</w:t>
            </w:r>
          </w:p>
        </w:tc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🟠 Zone Orange</w:t>
            </w:r>
          </w:p>
        </w:tc>
        <w:tc>
          <w:tcPr>
            <w:tcW w:type="dxa" w:w="8"/>
            <w:tcW w:w="52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Exécution informelle ou partielle. Dépendance forte aux individus.</w:t>
            </w:r>
          </w:p>
        </w:tc>
      </w:tr>
      <w:tr>
        <w:tc>
          <w:tcPr>
            <w:tcW w:type="dxa" w:w="1"/>
            <w:tcW w:w="7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"/>
            <w:tcW w:w="18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Conforme</w:t>
            </w:r>
          </w:p>
        </w:tc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🟢 Zone Verte</w:t>
            </w:r>
          </w:p>
        </w:tc>
        <w:tc>
          <w:tcPr>
            <w:tcW w:type="dxa" w:w="8"/>
            <w:tcW w:w="5200" w:type="dxa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Exigence ISO respectée, processus formalisé et instrumenté.</w:t>
            </w:r>
          </w:p>
        </w:tc>
      </w:tr>
      <w:tr>
        <w:tc>
          <w:tcPr>
            <w:tcW w:type="dxa" w:w="1"/>
            <w:tcW w:w="7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"/>
            <w:tcW w:w="18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Excellence</w:t>
            </w:r>
          </w:p>
        </w:tc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🟡 Zone Or</w:t>
            </w:r>
          </w:p>
        </w:tc>
        <w:tc>
          <w:tcPr>
            <w:tcW w:type="dxa" w:w="8"/>
            <w:tcW w:w="5200" w:type="dxa"/>
            <w:shd w:fill="F9F9F7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Pratique exemplaire, automatisée et pilotée par la Data.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Georgia" w:hAnsi="Georgia"/>
          <w:b/>
          <w:color w:val="1B4D3E"/>
          <w:sz w:val="26"/>
        </w:rPr>
        <w:t>GRILLE D'AUDIT DÉTAILLÉE</w:t>
      </w:r>
    </w:p>
    <w:p>
      <w:pPr>
        <w:spacing w:after="40"/>
      </w:pPr>
      <w:r>
        <w:rPr>
          <w:rFonts w:ascii="Georgia" w:hAnsi="Georgia"/>
          <w:b/>
          <w:color w:val="1B4D3E"/>
          <w:sz w:val="22"/>
        </w:rPr>
        <w:t>SESSION 1 : DIRECTION &amp; PILOTAGE STRATÉGIQUE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Interlocuteurs : Direction Générale, COPIL, Responsable Qualité • Focus : Vision, rentabilité &amp; arbitrages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Réf &amp; ISO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Question d'Audit &amp; Points de Contrôle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Méthodes &amp; Preuves à Vérifier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Constat &amp; Preuves Observées</w:t>
            </w:r>
          </w:p>
        </w:tc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Vulnérabilité &amp; Impact ROI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(1.1)</w:t>
              <w:br/>
              <w:t>Clause 4.3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 périmètre et l'organigramme de l'entreprise sont-ils clairs pour éviter les doublons et les zones d'ombre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Relecture de l'organigramme et cartographie macro (Réf. Checklist 1.1).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Doublons d'activités et litiges d'attributions.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(1.2)</w:t>
              <w:br/>
              <w:t>Clause 5.2</w:t>
              <w:br/>
              <w:t>Risques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Votre politique qualité / vision est-elle un levier de rentabilité ou un simple affichage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Relecture de la déclaration de politique/objectifs (Réf. Checklist 1.2).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Qualité perçue comme un centre de coût.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4.1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Quels sont les risques financiers et d'inflation/coûts identifiés et chiffrés pour protéger vos marges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Vérifier l'analyse PESTEL/SWOT ou matrice des risques lors de l'entretien.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Risque de choc financier imprévu.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5.1</w:t>
              <w:br/>
              <w:t>Data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La direction pilote-t-elle l'entreprise par la certitude des données factuelles plutôt qu'à l'intuition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Assister ou revoir la dernière revue de direction sur écran.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Navigation à vue et décisions tardives.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6.1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Avez-vous un plan d'action chiffré et attribué pour traiter les vulnérabilités les plus critiques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Vérifier le registre des risques avec pilotes et délais.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Érosion silencieuse des marges.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6.2</w:t>
              <w:br/>
              <w:t>Data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objectifs sont-ils mesurables, suivis et alignés sur les résultats économiques réels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Comparer les KPIs avec les bilans financiers du trimestre.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Objectifs vagues non suivis.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9.3</w:t>
              <w:br/>
              <w:t>Data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La revue de direction est-elle un comité stratégique décisionnel axé sur le ROI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Consulter les PV de revue et arbitrages budgétaires.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Réunionite stérile sans arbitrage.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2"/>
        </w:rPr>
        <w:t>SESSION 2 : COMMERCIAL, OFFRE &amp; APPROVISIONNEMENTS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Interlocuteurs : Directeur Commercial, ADV, Responsable Achats • Focus : Neutralisation des contrats toxiques &amp; fournisseurs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Réf &amp; ISO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Question d'Audit &amp; Points de Contrôle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Méthodes &amp; Preuves à Vérifier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Constat &amp; Preuves Observées</w:t>
            </w:r>
          </w:p>
        </w:tc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Vulnérabilité &amp; Impact ROI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(2.1)</w:t>
              <w:br/>
              <w:t>Clause 8.2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Comment identifiez-vous et validez-vous la marge des devis pour refuser les 'contrats toxiques'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Analyse des devis &amp; commandes récents transmis (Réf. Checklist 2.1).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Exécution de contrats à marge nulle ou négative.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(2.2)</w:t>
              <w:br/>
              <w:t>Clause 8.4</w:t>
              <w:br/>
              <w:t>Risques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Évaluez-vous rigoureusement vos sous-traitants pour éviter qu'ils ne vous transmettent leurs risques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Relecture de la liste fournisseurs / sous-traitants (Réf. Checklist 2.2).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Non-qualité importée du sous-traitant.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4.2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Connaissez-vous précisément les exigences des clients stratégiques pour éviter les pertes de compte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Relever les comptes-rendus de revue de contrat sur écran.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Perte de clients majeurs par manque d'anticipation.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9.1.2</w:t>
              <w:br/>
              <w:t>Data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Mesurez-vous la satisfaction client avec des réclamations traitées sous 24-48h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Tester le suivi des réclamations et le délai moyen de réponse.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Churn client invisible et pertes de réputation.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2"/>
        </w:rPr>
        <w:t>SESSION 3 : OPÉRATIONS, PRODUCTION &amp; QUALITÉ TERRAIN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Interlocuteurs : Responsable Production, Chefs d'Atelier / Projets, Qualité Terrain • Focus : Flux, autocontrôles &amp; zéro défaut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Réf &amp; ISO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Question d'Audit &amp; Points de Contrôle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Méthodes &amp; Preuves à Vérifier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Constat &amp; Preuves Observées</w:t>
            </w:r>
          </w:p>
        </w:tc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Vulnérabilité &amp; Impact ROI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(3.1)</w:t>
              <w:br/>
              <w:t>Clause 8.1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méthodes d'exécution sont-elles standardisées pour éviter la variabilité de la qualité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Relecture de l'exemple de gamme/consigne transmis (Réf. Checklist 3.1).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Variabilité de la qualité selon les individus.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(3.2)</w:t>
              <w:br/>
              <w:t>Clause 8.7</w:t>
              <w:br/>
              <w:t>Risques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En cas de défaut, avez-vous un suivi immédiat pour isoler le problème et stopper la perte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Consultation du fichier des réclamations/NC transmis (Réf. Checklist 3.2).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Surcoût de traitement et mélange de pièces.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7.1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équipements critiques sont-ils couverts par une maintenance préventive sécurisante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Consulter le registre de maintenance directement sur écran.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Pannes coûteuses et arrêt de production.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7.5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Les modes opératoires sont-ils simples, accessibles et réellement appliqués sur le terrain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Observer 2 opérateurs sur leur poste de travail en atelier.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1 à 2h perdues/jour à chercher l'information.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8.3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 retour d'expérience (REX) est-il systématiquement réinjecté dans les nouveaux projets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Vérifier le dossier de REX sur le dernier projet livré.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Répétition des erreurs de conception.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8.5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opérations sont-elles épurées pour supprimer les double-saisies et manutentions inutiles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Traquer les saisies papier réenvolées dans Excel/ERP.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Retouches chronophages et lourdeur administrative.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8.6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livraisons sont-elles validées par des contrôles d'autocontrôle irréprochables avant envoi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Contrôler l'adéquation PV de contrôle / exigence client.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Envoi de produits non conformes chez le client.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10.2</w:t>
              <w:br/>
              <w:t>Risques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Traitez-vous la cause RACINE des non-conformités pour qu'un problème ne se répète JAMAIS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Auditer une fiche FNC et la méthode 5 Pourquoi associée.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Résolution symptomatique et récidive.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2"/>
        </w:rPr>
        <w:t>SESSION 4 : RH, COMPÉTENCES &amp; SOUVERAINETÉ DU SAVOIR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Interlocuteurs : Responsable RH, Managers de proximité • Focus : Dépendance homme-clé, matrice RACI &amp; polyvalence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Réf &amp; ISO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Question d'Audit &amp; Points de Contrôle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Méthodes &amp; Preuves à Vérifier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Constat &amp; Preuves Observées</w:t>
            </w:r>
          </w:p>
        </w:tc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Vulnérabilité &amp; Impact ROI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(4.1)</w:t>
              <w:br/>
              <w:t>Clause 5.3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Les rôles sont-ils formalisés avec des suppléants désignés pour éviter le blocage en cas d'absence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Relecture des fiches de poste / RACI / compétences (Réf. Checklist 4.1).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Chaos opérationnel lors du départ d'un cadre.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7.2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La matrice des compétences est-elle à jour pour garantir l'autonomie immédiate d'un remplaçant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Vérifier le plan de polyvalence et le tutorat sur écran.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Temps perdu et formation manuelle répétitive.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7.3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équipes connaissent-elles l'impact financier de leurs erreurs sur la santé de l'entreprise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Interroger un opérateur sur le coût d'une panne/rebut.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Erreurs humaines répétées par manque d'enjeu.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7.4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La communication interne s'appuie-t-elle sur des faits vérifiés plutôt que sur des rumeurs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Consulter l'ordre du jour du dernier point d'équipe.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Malentendus coûteux et dégradation du climat.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Georgia" w:hAnsi="Georgia"/>
          <w:b/>
          <w:color w:val="1B4D3E"/>
          <w:sz w:val="22"/>
        </w:rPr>
        <w:t>SESSION 5 : DATA, IT &amp; AGILITÉ DÉCISIONNELLE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Interlocuteurs : Responsable IT / Data, Responsable Qualité / SI • Focus : Dashboards temps réel &amp; zéro lourdeur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Réf &amp; ISO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Question d'Audit &amp; Points de Contrôle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Méthodes &amp; Preuves à Vérifier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Constat &amp; Preuves Observées</w:t>
            </w:r>
          </w:p>
        </w:tc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Note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Vulnérabilité &amp; Impact ROI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Pré (4.2)</w:t>
              <w:br/>
              <w:t>Clause 7.5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L'organisation de vos dossiers serveur/Cloud permet-elle de trouver n'importe quel fichier en &lt; 30s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Consultation de la capture de l'arborescence GED (Réf. Checklist 4.2).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Perte de temps (1 à 2h/jour) et doublons.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4.4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flux entre logiciels/services sont-ils fluides ou nécessitent-ils des réinjections manuelles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Mesurer le nombre de fichiers Excel d'interface.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20% de perte d'efficacité opérationnelle.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6.3</w:t>
              <w:br/>
              <w:t>Processus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Les évolutions informatiques ou organisationnelles sont-elles pilotées sans perte de données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Auditer le dernier changement de logiciel/processus.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Perte d'historique et ralentissement.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9.1</w:t>
              <w:br/>
              <w:t>Data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Disposez-vous d'un tableau de bord mis à jour automatiquement sans perdre du temps en reporting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Demander à voir le dashboard en direct sur écran.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Aveuglement décisionnel et reporting lourd.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9.2</w:t>
              <w:br/>
              <w:t>Risques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Vos audits internes débusquent-ils de vraies failles d'efficacité (et non de la simple paperasse)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Relire le dernier rapport d'audit interne SMQ.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Audits de façade sans valeur ajoutée.</w:t>
            </w:r>
          </w:p>
        </w:tc>
      </w:tr>
      <w:tr>
        <w:tc>
          <w:tcPr>
            <w:tcW w:type="dxa" w:w="2"/>
            <w:tcW w:w="13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10.1</w:t>
              <w:br/>
              <w:t>Processus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Les propositions d'amélioration du terrain sont-elles traitées et récompensées rapidement ?</w:t>
            </w:r>
          </w:p>
        </w:tc>
        <w:tc>
          <w:tcPr>
            <w:tcW w:type="dxa" w:w="3"/>
            <w:tcW w:w="21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Vérifier le registre des suggestions et concrétisations.</w:t>
            </w:r>
          </w:p>
        </w:tc>
        <w:tc>
          <w:tcPr>
            <w:tcW w:type="dxa" w:w="4"/>
            <w:tcW w:w="24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9F9F7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Stagnation opérationnelle et démotivation.</w:t>
            </w:r>
          </w:p>
        </w:tc>
      </w:tr>
      <w:tr>
        <w:tc>
          <w:tcPr>
            <w:tcW w:type="dxa" w:w="2"/>
            <w:tcW w:w="13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Terrain</w:t>
              <w:br/>
              <w:t>Clause 10.3</w:t>
              <w:br/>
              <w:t>Data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Votre SMQ s'adapte-t-il avec agilité pour améliorer en continu votre rentabilité globale ?</w:t>
            </w:r>
          </w:p>
        </w:tc>
        <w:tc>
          <w:tcPr>
            <w:tcW w:type="dxa" w:w="3"/>
            <w:tcW w:w="21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Demander un exemple d'évolution de processus récente.</w:t>
            </w:r>
          </w:p>
        </w:tc>
        <w:tc>
          <w:tcPr>
            <w:tcW w:type="dxa" w:w="4"/>
            <w:tcW w:w="24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[  ]</w:t>
            </w:r>
          </w:p>
        </w:tc>
        <w:tc>
          <w:tcPr>
            <w:tcW w:type="dxa" w:w="1"/>
            <w:tcW w:w="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2"/>
            <w:tcW w:w="1500" w:type="dxa"/>
            <w:shd w:fill="FFFFFF"/>
            <w:tcMar>
              <w:top w:w="40" w:type="dxa"/>
              <w:bottom w:w="40" w:type="dxa"/>
              <w:left w:w="30" w:type="dxa"/>
              <w:right w:w="3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3"/>
              </w:rPr>
              <w:t>Système lourd, rigide et déconnecté.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MATRICE DE PRIORISATION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100" w:type="dxa"/>
            <w:shd w:fill="E8F0E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Arial" w:hAnsi="Arial"/>
                <w:b/>
                <w:sz w:val="17"/>
              </w:rPr>
              <w:t>Impact ROI Élevé / Difficulté Faible</w:t>
              <w:br/>
              <w:t>Quick Wins - Priorité 1</w:t>
            </w:r>
          </w:p>
        </w:tc>
        <w:tc>
          <w:tcPr>
            <w:tcW w:type="dxa" w:w="8"/>
            <w:tcW w:w="5100" w:type="dxa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Arial" w:hAnsi="Arial"/>
                <w:b/>
                <w:sz w:val="17"/>
              </w:rPr>
              <w:t>Impact ROI Élevé / Difficulté Haute</w:t>
              <w:br/>
              <w:t>Projets de Fond - Priorité 2</w:t>
            </w:r>
          </w:p>
        </w:tc>
      </w:tr>
      <w:tr>
        <w:tc>
          <w:tcPr>
            <w:tcW w:type="dxa" w:w="8"/>
            <w:tcW w:w="5100" w:type="dxa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Arial" w:hAnsi="Arial"/>
                <w:b/>
                <w:sz w:val="17"/>
              </w:rPr>
              <w:t>Impact ROI Faible / Difficulté Faible</w:t>
              <w:br/>
              <w:t>Améliorations Secondaires</w:t>
            </w:r>
          </w:p>
        </w:tc>
        <w:tc>
          <w:tcPr>
            <w:tcW w:type="dxa" w:w="8"/>
            <w:tcW w:w="5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Arial" w:hAnsi="Arial"/>
                <w:b/>
                <w:sz w:val="17"/>
              </w:rPr>
              <w:t>Impact ROI Faible / Difficulté Haute</w:t>
              <w:br/>
              <w:t>Fausses Bonnes Idées - À Éviter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Georgia" w:hAnsi="Georgia"/>
          <w:b/>
          <w:color w:val="1B4D3E"/>
          <w:sz w:val="25"/>
        </w:rPr>
        <w:t>REGISTRE DES VULNÉRABILITÉS MAJEURES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"/>
            <w:tcW w:w="3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Risque Identifié</w:t>
            </w:r>
          </w:p>
        </w:tc>
        <w:tc>
          <w:tcPr>
            <w:tcW w:type="dxa" w:w="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6"/>
            <w:tcW w:w="3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Action Corrective Immédiate Recommandée</w:t>
            </w:r>
          </w:p>
        </w:tc>
        <w:tc>
          <w:tcPr>
            <w:tcW w:type="dxa" w:w="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Pilote &amp; Délais</w:t>
            </w:r>
          </w:p>
        </w:tc>
      </w:tr>
      <w:tr>
        <w:tc>
          <w:tcPr>
            <w:tcW w:type="dxa" w:w="6"/>
            <w:tcW w:w="3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[Ex: Exécution de devis sans revue de marge préalable]</w:t>
            </w:r>
          </w:p>
        </w:tc>
        <w:tc>
          <w:tcPr>
            <w:tcW w:type="dxa" w:w="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🔴 Haute 48h</w:t>
            </w:r>
          </w:p>
        </w:tc>
        <w:tc>
          <w:tcPr>
            <w:tcW w:type="dxa" w:w="6"/>
            <w:tcW w:w="3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[Seuil de validation de marge obligatoire avant signature]</w:t>
            </w:r>
          </w:p>
        </w:tc>
        <w:tc>
          <w:tcPr>
            <w:tcW w:type="dxa" w:w="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[Nom / 48h]</w:t>
            </w:r>
          </w:p>
        </w:tc>
      </w:tr>
      <w:tr>
        <w:tc>
          <w:tcPr>
            <w:tcW w:type="dxa" w:w="6"/>
            <w:tcW w:w="3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[Ex: Dépendance exclusive envers le responsable prod]</w:t>
            </w:r>
          </w:p>
        </w:tc>
        <w:tc>
          <w:tcPr>
            <w:tcW w:type="dxa" w:w="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🔴 Haute 48h</w:t>
            </w:r>
          </w:p>
        </w:tc>
        <w:tc>
          <w:tcPr>
            <w:tcW w:type="dxa" w:w="6"/>
            <w:tcW w:w="3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[Rédaction du mode opératoire de secours + binômage]</w:t>
            </w:r>
          </w:p>
        </w:tc>
        <w:tc>
          <w:tcPr>
            <w:tcW w:type="dxa" w:w="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[Nom / 1 sem]</w:t>
            </w:r>
          </w:p>
        </w:tc>
      </w:tr>
      <w:tr>
        <w:tc>
          <w:tcPr>
            <w:tcW w:type="dxa" w:w="6"/>
            <w:tcW w:w="3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[Saisissez votre risque]</w:t>
            </w:r>
          </w:p>
        </w:tc>
        <w:tc>
          <w:tcPr>
            <w:tcW w:type="dxa" w:w="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[Niveau]</w:t>
            </w:r>
          </w:p>
        </w:tc>
        <w:tc>
          <w:tcPr>
            <w:tcW w:type="dxa" w:w="6"/>
            <w:tcW w:w="3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[Action corrective recommandée]</w:t>
            </w:r>
          </w:p>
        </w:tc>
        <w:tc>
          <w:tcPr>
            <w:tcW w:type="dxa" w:w="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t>[Nom / Délai]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delacour.melchior@cabinetdelacour.com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