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A2 (GUIDE) — Notice Méthodologique - Communication &amp; Suivi d'Affaires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d'Animation &amp; de Rédaction des Comptes-Rendus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quittez plus aucune réunion sans consigner les décisions et attribuer les actions ! Un compte-rendu clair et synthétique rédigé séance tenante sécurise vos affaires, évite les malentendus et garantit l'exécution des engagements.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Cadrage &amp; Ordre du jour</w:t>
              <w:br/>
            </w:r>
            <w:r>
              <w:rPr>
                <w:rFonts w:ascii="Arial" w:hAnsi="Arial"/>
                <w:color w:val="1B4D3E"/>
                <w:sz w:val="15"/>
              </w:rPr>
              <w:t>Fixer la date, les présents et le but clair avant de commencer la réunion.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Décisions Validées</w:t>
              <w:br/>
            </w:r>
            <w:r>
              <w:rPr>
                <w:rFonts w:ascii="Arial" w:hAnsi="Arial"/>
                <w:color w:val="1B4D3E"/>
                <w:sz w:val="15"/>
              </w:rPr>
              <w:t>Consigner factuellement les arbitrages pris pendant la séance (sans bla-bla inutile).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Actions &amp; Engagements</w:t>
              <w:br/>
            </w:r>
            <w:r>
              <w:rPr>
                <w:rFonts w:ascii="Arial" w:hAnsi="Arial"/>
                <w:color w:val="1B4D3E"/>
                <w:sz w:val="15"/>
              </w:rPr>
              <w:t>Attribuer chaque action à une seule personne responsable avec une date limite ferme.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Diffusion sous 24h</w:t>
              <w:br/>
            </w:r>
            <w:r>
              <w:rPr>
                <w:rFonts w:ascii="Arial" w:hAnsi="Arial"/>
                <w:color w:val="1B4D3E"/>
                <w:sz w:val="15"/>
              </w:rPr>
              <w:t>Envoyer par email le compte-rendu sous 24h aux participants pour validation.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Rassurance et crédibilité immédiates auprès de vos clients et partenaires.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Suivi rigoureux de toutes les décisions et actions engagées sans rien oublier.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Protection contractuelle et preuve écrite en cas de désaccord ou de changement de demande.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Oubli des décisions prises oralement entraînant des retards ou des erreurs.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Contestation ultérieure des consignes, des tarifs ou des délais par le client.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Discussions répétitives et perte de temps lors des réunions suivantes.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(3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le Template Vierge (OUTIL_A2_COMPTE_RENDU_DE_REUNION_TEMPLATE.docx) en début de réunion.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Saisir directement les décisions et attribuer les responsables séance tenante.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Copier-coller le modèle d'email de la page 2 et diffuser sous 24h.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