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• OUTIL A6 — Méthode Transversale • Analyse de Causes Racine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Diagramme d'Ishikawa (Cause à Effet - 5M)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PRINCIPES DE FORMULATION MÉTHODOLOGIQUE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Analysez les causes d'un problème complexe en explorant les 5 M : Matière, Matériel, Méthode, Main-d'œuvre et Milieu. Ne traitez pas le symptôme, éliminez la cause racine !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Matière</w:t>
              <w:br/>
            </w:r>
            <w:r>
              <w:rPr>
                <w:rFonts w:ascii="Arial" w:hAnsi="Arial"/>
                <w:color w:val="1B4D3E"/>
                <w:sz w:val="15"/>
              </w:rPr>
              <w:t>Qualité des composants, conformité des matières premières, lots sous-traités.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Matériel</w:t>
              <w:br/>
            </w:r>
            <w:r>
              <w:rPr>
                <w:rFonts w:ascii="Arial" w:hAnsi="Arial"/>
                <w:color w:val="1B4D3E"/>
                <w:sz w:val="15"/>
              </w:rPr>
              <w:t>État des machines, usure des outils, réglages, métrologie et maintenance.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Méthode</w:t>
              <w:br/>
            </w:r>
            <w:r>
              <w:rPr>
                <w:rFonts w:ascii="Arial" w:hAnsi="Arial"/>
                <w:color w:val="1B4D3E"/>
                <w:sz w:val="15"/>
              </w:rPr>
              <w:t>Procédures, gammes d'usinage, instructions visuelles et clarté des consignes.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Main-d'œuvre &amp; Milieu</w:t>
              <w:br/>
            </w:r>
            <w:r>
              <w:rPr>
                <w:rFonts w:ascii="Arial" w:hAnsi="Arial"/>
                <w:color w:val="1B4D3E"/>
                <w:sz w:val="15"/>
              </w:rPr>
              <w:t>Formation, compétences, fatigue, bruit, éclairage et température atelier.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Vision globale à 360° sans oublier d'axe explicatif.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Implication collective de l'équipe pluridisciplinaire.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Détection efficace des causes cachées.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Recherche de boucs émissaires au lieu de chercher les failles système.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Réaction impulsive sans traiter l'origine réelle du problème.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💶 ANCRAGE FINANCIER &amp; IMPACT ROI SUR LA MARGE DE L'ENTREPRISE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💰 GAIN STRATÉGIQUE OU PROTECTION DE MARGE BRUTE (€) :</w:t>
              <w:br/>
            </w:r>
            <w:r>
              <w:rPr>
                <w:rFonts w:ascii="Arial" w:hAnsi="Arial"/>
                <w:sz w:val="16"/>
              </w:rPr>
              <w:t>• Élimination des dysfonctionnements complexes et des pannes inter-services.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⚠️ COÛT DE NON-QUALITÉ OU PERTE EN CAS D'INACTION (€) :</w:t>
              <w:br/>
            </w:r>
            <w:r>
              <w:rPr>
                <w:rFonts w:ascii="Arial" w:hAnsi="Arial"/>
                <w:sz w:val="16"/>
              </w:rPr>
              <w:t>• Accumulation de surcoûts d'exploitation par non-traitement de la cause racine.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📥 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19 (FNC &amp; 5 Pourquoi) : Dysfonctionnement complexe inter-services.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10 (Réclamations Client) : Problème majeur remonté par un client.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📤 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A5 (Cycle PDCA) : Lancement des chantiers d'actions par axe 5M.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05 (AMDEC Risques) : Mise à jour de la cartographie des risques.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Poser le problème central (Effet) clairement à droite.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Renseigner les causes potentielles dans les 5 branches M.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Sélectionner les 3 causes majeures par vote ou mesures factuelles.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Lancer le plan d'action préventif associé.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D'ANALYSE ISHIKAWA (LES 5M)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Axe 5M</w:t>
            </w:r>
          </w:p>
        </w:tc>
        <w:tc>
          <w:tcPr>
            <w:tcW w:type="dxa" w:w="1752"/>
            <w:tcW w:w="2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Causes Potentielles Identifiées</w:t>
            </w:r>
          </w:p>
        </w:tc>
        <w:tc>
          <w:tcPr>
            <w:tcW w:type="dxa" w:w="1752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Facteur Critique (Oui/Non)</w:t>
            </w:r>
          </w:p>
        </w:tc>
        <w:tc>
          <w:tcPr>
            <w:tcW w:type="dxa" w:w="1752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Cause Racine Retenue</w:t>
            </w:r>
          </w:p>
        </w:tc>
        <w:tc>
          <w:tcPr>
            <w:tcW w:type="dxa" w:w="1752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 Corrective Associée</w:t>
            </w:r>
          </w:p>
        </w:tc>
        <w:tc>
          <w:tcPr>
            <w:tcW w:type="dxa" w:w="1752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1. Matière</w:t>
            </w:r>
          </w:p>
        </w:tc>
        <w:tc>
          <w:tcPr>
            <w:tcW w:type="dxa" w:w="175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Variabilité de la nuance inox reçue du fournisseur</w:t>
            </w:r>
          </w:p>
        </w:tc>
        <w:tc>
          <w:tcPr>
            <w:tcW w:type="dxa" w:w="175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Absence de certificat 3.1 contrôlé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Contrôle 100% certificats à la réception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Achats</w:t>
            </w:r>
          </w:p>
        </w:tc>
      </w:tr>
      <w:tr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2. Matériel</w:t>
            </w:r>
          </w:p>
        </w:tc>
        <w:tc>
          <w:tcPr>
            <w:tcW w:type="dxa" w:w="1752"/>
            <w:tcW w:w="2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Jeu sur le roulement de la broche CNC-02</w:t>
            </w:r>
          </w:p>
        </w:tc>
        <w:tc>
          <w:tcPr>
            <w:tcW w:type="dxa" w:w="175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Dépassement du délai de maintenance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Remplacement roulement broche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Maintenance</w:t>
            </w:r>
          </w:p>
        </w:tc>
      </w:tr>
      <w:tr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 Méthode</w:t>
            </w:r>
          </w:p>
        </w:tc>
        <w:tc>
          <w:tcPr>
            <w:tcW w:type="dxa" w:w="175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Instructions d'ébavurage floues sur la gamme</w:t>
            </w:r>
          </w:p>
        </w:tc>
        <w:tc>
          <w:tcPr>
            <w:tcW w:type="dxa" w:w="175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Non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Gamme non mise à jour Indice B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Rédaction fiche visuelle Outil 14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BE</w:t>
            </w:r>
          </w:p>
        </w:tc>
      </w:tr>
      <w:tr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 Main-d'œuvre</w:t>
            </w:r>
          </w:p>
        </w:tc>
        <w:tc>
          <w:tcPr>
            <w:tcW w:type="dxa" w:w="1752"/>
            <w:tcW w:w="2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Intérimaire non formé au contrôle 3D</w:t>
            </w:r>
          </w:p>
        </w:tc>
        <w:tc>
          <w:tcPr>
            <w:tcW w:type="dxa" w:w="175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Absence d'émargement du livret d'accueil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Formation 2h au poste par tuteur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Chef Prod</w:t>
            </w:r>
          </w:p>
        </w:tc>
      </w:tr>
      <w:tr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5. Milieu</w:t>
            </w:r>
          </w:p>
        </w:tc>
        <w:tc>
          <w:tcPr>
            <w:tcW w:type="dxa" w:w="175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Éclairage insuffisant sur le poste métrologie</w:t>
            </w:r>
          </w:p>
        </w:tc>
        <w:tc>
          <w:tcPr>
            <w:tcW w:type="dxa" w:w="175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Non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Ampoule défectueuse au poste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Remplacement néon LED haute précision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Services Généraux</w:t>
            </w:r>
          </w:p>
        </w:tc>
      </w:tr>
      <w:tr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[Axe 5M]</w:t>
            </w:r>
          </w:p>
        </w:tc>
        <w:tc>
          <w:tcPr>
            <w:tcW w:type="dxa" w:w="1752"/>
            <w:tcW w:w="2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[Causes identifiées]</w:t>
            </w:r>
          </w:p>
        </w:tc>
        <w:tc>
          <w:tcPr>
            <w:tcW w:type="dxa" w:w="175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[Oui/Non]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[Cause racine]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corrective]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Valider le diagramme avec l'équipe projet.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sous 03_OPERATIONS_PRODUCTION/ISHIKAWA_ANALYSIS/.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