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2 • OUTIL 10 — Clauses ISO 9001:2015 • 8.2.1 &amp; 9.1.2 • Question Q10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Registre de Traitement des Réclamations &amp; NPS Client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Une réclamation client prise en charge et résolue sous 24 heures transforme un client mécontent en ambassadeur fidèle de votre entreprise. Ne masquez pas les litiges : traitez-les avec rigueur !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Prise en Charge sous 24h</w:t>
              <w:br/>
            </w:r>
            <w:r>
              <w:rPr>
                <w:rFonts w:ascii="Arial" w:hAnsi="Arial"/>
                <w:color w:val="1B4D3E"/>
                <w:sz w:val="15"/>
              </w:rPr>
              <w:t>Envoi d'un accusé de réception officiel au client avec désignation du pilote interne du dossier.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Action Immédiate de Secours</w:t>
              <w:br/>
            </w:r>
            <w:r>
              <w:rPr>
                <w:rFonts w:ascii="Arial" w:hAnsi="Arial"/>
                <w:color w:val="1B4D3E"/>
                <w:sz w:val="15"/>
              </w:rPr>
              <w:t>Lancement d'une fabrication ou expédition prioritaire de pièces de remplacement H+24 sans frais.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Analyse Cause Profonde (5 Pourquoi)</w:t>
              <w:br/>
            </w:r>
            <w:r>
              <w:rPr>
                <w:rFonts w:ascii="Arial" w:hAnsi="Arial"/>
                <w:color w:val="1B4D3E"/>
                <w:sz w:val="15"/>
              </w:rPr>
              <w:t>Identification de l'erreur initiale (plan non à jour, mauvais réglage, emballage fragile) via Outil 19.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Enquête NPS (Net Promoter Score)</w:t>
              <w:br/>
            </w:r>
            <w:r>
              <w:rPr>
                <w:rFonts w:ascii="Arial" w:hAnsi="Arial"/>
                <w:color w:val="1B4D3E"/>
                <w:sz w:val="15"/>
              </w:rPr>
              <w:t>Mesure semestrielle du score d'évaluation globale de satisfaction client.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Fidélisation totale et transformation des réclamations en opportunités commercial.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Perception d'un service après-vente réactif et irréprochable.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mesure de la satisfaction client (ISO 9001 Clause 8.2.1 &amp; 9.1.2).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Perte irrémédiable de clients majeurs au profit de concurrents.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Surcoûts d'avoirs et de réfections non maîtrisés.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8.2.1).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💶 ANCRAGE FINANCIER &amp; IMPACT ROI SUR LA MARGE DE L'ENTREPRISE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💰 GAIN STRATÉGIQUE OU PROTECTION DE MARGE BRUTE (€) :</w:t>
              <w:br/>
            </w:r>
            <w:r>
              <w:rPr>
                <w:rFonts w:ascii="Arial" w:hAnsi="Arial"/>
                <w:sz w:val="16"/>
              </w:rPr>
              <w:t>• Fidélisation de la clientèle et récurrence du Chiffre d'Affaires.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⚠️ COÛT DE NON-QUALITÉ OU PERTE EN CAS D'INACTION (€) :</w:t>
              <w:br/>
            </w:r>
            <w:r>
              <w:rPr>
                <w:rFonts w:ascii="Arial" w:hAnsi="Arial"/>
                <w:sz w:val="16"/>
              </w:rPr>
              <w:t>• Coûts directs des litiges, avoirs et pénalités de retard d'expédition.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A2A (RDV Client) : Remontées d'insatisfaction ou d'écarts de livraison.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17 (PV Recette) : Litiges constatés lors des réceptions sur site.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19 (FNC &amp; 5 Pourquoi) : Traitement de la cause racine du dysfonctionnement.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A6 (Ishikawa 5M) : Analyse des causes si le problème concerne plusieurs services.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03 &amp; 26 (Dashboards KPIs) : Intégration du score NPS et du nombre de réclamations.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Enregistrer toute réclamation client dès sa réception dans le registre.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Transmettre l'accusé de réception formel au client sous 24h max.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Engager l'analyse des causes et l'action corrective avec le responsable du pôle.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Mesurer le score NPS lors des enquêtes semestrielles.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REGISTRE CENTRALISÉ DE TRAITEMENT DES RÉCLAMATIONS CLIENTS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 RC</w:t>
            </w:r>
          </w:p>
        </w:tc>
        <w:tc>
          <w:tcPr>
            <w:tcW w:type="dxa" w:w="1168"/>
            <w:tcW w:w="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168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Client</w:t>
            </w:r>
          </w:p>
        </w:tc>
        <w:tc>
          <w:tcPr>
            <w:tcW w:type="dxa" w:w="1168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 du Litige / Problème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Coût Estimé (€)</w:t>
            </w:r>
          </w:p>
        </w:tc>
        <w:tc>
          <w:tcPr>
            <w:tcW w:type="dxa" w:w="1168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Accusé &lt;24h</w:t>
            </w:r>
          </w:p>
        </w:tc>
        <w:tc>
          <w:tcPr>
            <w:tcW w:type="dxa" w:w="1168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Déployée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Clôture Validée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RC-2026-01</w:t>
            </w:r>
          </w:p>
        </w:tc>
        <w:tc>
          <w:tcPr>
            <w:tcW w:type="dxa" w:w="1168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12/01</w:t>
            </w:r>
          </w:p>
        </w:tc>
        <w:tc>
          <w:tcPr>
            <w:tcW w:type="dxa" w:w="1168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Client Grand Compte ALFA</w:t>
            </w:r>
          </w:p>
        </w:tc>
        <w:tc>
          <w:tcPr>
            <w:tcW w:type="dxa" w:w="1168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Défaut de bavure sur lot 500 pièces usinées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1 200 €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(H+4)</w:t>
            </w:r>
          </w:p>
        </w:tc>
        <w:tc>
          <w:tcPr>
            <w:tcW w:type="dxa" w:w="1168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Reprise en atelier + remplacement express 48h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(15/01)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 / Prod</w:t>
            </w:r>
          </w:p>
        </w:tc>
      </w:tr>
      <w:tr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RC-2026-02</w:t>
            </w:r>
          </w:p>
        </w:tc>
        <w:tc>
          <w:tcPr>
            <w:tcW w:type="dxa" w:w="1168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28/01</w:t>
            </w:r>
          </w:p>
        </w:tc>
        <w:tc>
          <w:tcPr>
            <w:tcW w:type="dxa" w:w="1168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Client Groupe BETA</w:t>
            </w:r>
          </w:p>
        </w:tc>
        <w:tc>
          <w:tcPr>
            <w:tcW w:type="dxa" w:w="1168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Retard de livraison de 24h par le transporteur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0 €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(H+2)</w:t>
            </w:r>
          </w:p>
        </w:tc>
        <w:tc>
          <w:tcPr>
            <w:tcW w:type="dxa" w:w="1168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Changement de transporteur sur ce secteur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(29/01)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Logistique</w:t>
            </w:r>
          </w:p>
        </w:tc>
      </w:tr>
      <w:tr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RC-2026-03</w:t>
            </w:r>
          </w:p>
        </w:tc>
        <w:tc>
          <w:tcPr>
            <w:tcW w:type="dxa" w:w="1168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05/02</w:t>
            </w:r>
          </w:p>
        </w:tc>
        <w:tc>
          <w:tcPr>
            <w:tcW w:type="dxa" w:w="1168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Client Société GAMMA</w:t>
            </w:r>
          </w:p>
        </w:tc>
        <w:tc>
          <w:tcPr>
            <w:tcW w:type="dxa" w:w="1168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Erreur d'étiquetage sur emballage carton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350 €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(H+6)</w:t>
            </w:r>
          </w:p>
        </w:tc>
        <w:tc>
          <w:tcPr>
            <w:tcW w:type="dxa" w:w="1168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Implémentation étiquette code-barres automatique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 (08/02)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Expedition</w:t>
            </w:r>
          </w:p>
        </w:tc>
      </w:tr>
      <w:tr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 RC]</w:t>
            </w:r>
          </w:p>
        </w:tc>
        <w:tc>
          <w:tcPr>
            <w:tcW w:type="dxa" w:w="1168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168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du Client]</w:t>
            </w:r>
          </w:p>
        </w:tc>
        <w:tc>
          <w:tcPr>
            <w:tcW w:type="dxa" w:w="1168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[Description du problème]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[Coût €]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[Oui/Non]</w:t>
            </w:r>
          </w:p>
        </w:tc>
        <w:tc>
          <w:tcPr>
            <w:tcW w:type="dxa" w:w="1168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corrective]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[Oui/Date]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SUIVI ET BAROMÈTRE NET PROMOTER SCORE (NPS CLIENT)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Période / Trimestre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Nb Envois Enquêtes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Nb Réponses</w:t>
            </w:r>
          </w:p>
        </w:tc>
        <w:tc>
          <w:tcPr>
            <w:tcW w:type="dxa" w:w="1314"/>
            <w:tcW w:w="1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Promoteurs (9-10)</w:t>
            </w:r>
          </w:p>
        </w:tc>
        <w:tc>
          <w:tcPr>
            <w:tcW w:type="dxa" w:w="1314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Neutres (7-8)</w:t>
            </w:r>
          </w:p>
        </w:tc>
        <w:tc>
          <w:tcPr>
            <w:tcW w:type="dxa" w:w="1314"/>
            <w:tcW w:w="1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Détracteurs (0-6)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Score NPS Net</w:t>
            </w:r>
          </w:p>
        </w:tc>
        <w:tc>
          <w:tcPr>
            <w:tcW w:type="dxa" w:w="1314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d'Amélioration Associé</w:t>
            </w:r>
          </w:p>
        </w:tc>
      </w:tr>
      <w:tr>
        <w:tc>
          <w:tcPr>
            <w:tcW w:type="dxa" w:w="1314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Trimestre 1 (T1 2026)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45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32</w:t>
            </w:r>
          </w:p>
        </w:tc>
        <w:tc>
          <w:tcPr>
            <w:tcW w:type="dxa" w:w="1314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20 (62.5%)</w:t>
            </w:r>
          </w:p>
        </w:tc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 (28.1%)</w:t>
            </w:r>
          </w:p>
        </w:tc>
        <w:tc>
          <w:tcPr>
            <w:tcW w:type="dxa" w:w="1314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 (9.4%)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+ 53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Optimiser les délais de livraison devis complexes</w:t>
            </w:r>
          </w:p>
        </w:tc>
      </w:tr>
      <w:tr>
        <w:tc>
          <w:tcPr>
            <w:tcW w:type="dxa" w:w="1314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Trimestre 2 (T2 2026)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50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38</w:t>
            </w:r>
          </w:p>
        </w:tc>
        <w:tc>
          <w:tcPr>
            <w:tcW w:type="dxa" w:w="1314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26 (68.4%)</w:t>
            </w:r>
          </w:p>
        </w:tc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 (23.7%)</w:t>
            </w:r>
          </w:p>
        </w:tc>
        <w:tc>
          <w:tcPr>
            <w:tcW w:type="dxa" w:w="1314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 (7.9%)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+ 60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Objectif NPS &gt; 50 maintenu</w:t>
            </w:r>
          </w:p>
        </w:tc>
      </w:tr>
      <w:tr>
        <w:tc>
          <w:tcPr>
            <w:tcW w:type="dxa" w:w="1314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[Période]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[Nb]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[Nb]</w:t>
            </w:r>
          </w:p>
        </w:tc>
        <w:tc>
          <w:tcPr>
            <w:tcW w:type="dxa" w:w="1314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[Promoteurs]</w:t>
            </w:r>
          </w:p>
        </w:tc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[Neutres]</w:t>
            </w:r>
          </w:p>
        </w:tc>
        <w:tc>
          <w:tcPr>
            <w:tcW w:type="dxa" w:w="1314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[Détracteurs]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[NPS]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[Plan d'amélioration]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Accusé de réception obligatoire sous 24h pour toute alerte client.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Analyse de cause profonde systématique via la Fiche 5 Pourquoi (Outil 19).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Archivage sous 02_VENTES_MARGES_ACHATS/REGISTRE_RECLAMATIONS_2026.pdf.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