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09 - GUIDE METHODOLOGIQUE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POLYVALENCE &amp; SECURISATION COMPETENCES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16"/>
            <w:gridSpan w:val="2"/>
            <w:tcW w:w="10200" w:type="dxa"/>
            <w:shd w:fill="FDFB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19"/>
              </w:rPr>
              <w:t>POURQUOI CET OUTIL TRANSFORME LA RENTABILITE DE L'ENTREPRISE</w:t>
            </w:r>
          </w:p>
        </w:tc>
      </w:tr>
      <w:tr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l'entreprise GAGNE (Cash direct)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Garantie absolue de continuite d'activite : aucune absence ne peut bloquer l'entreprise.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Agilite operationnelle pour absorber les pics de charge en reallouant le personnel.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Valorisation des operateurs experts transformes en formateurs internes valorises.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Climat social apaise : disparition de la charge mentale ecrasante pesant sur l''homme providentiel'.</w:t>
            </w:r>
          </w:p>
        </w:tc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l'entreprise PERD sans cet outil (Gaspillages)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Le syndrome du 'Savoir prisonnier' : si l'expert part ou est malade, l'entreprise s'arrete net.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Chantage implicite a l'augmentation par des salaries conscients d'etre irremplacables a court terme.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Retards de livraison majeurs et chantiers bloques lors des conges annuels des postes uniques.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Perte definitive de pans entiers de savoir-faire lors des departs en retraite.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CONSEIL CONSULTANT &amp; POSTURE TERRAIN (RECUPERATION DU CASH)</w:t>
            </w:r>
            <w:r>
              <w:rPr>
                <w:rFonts w:ascii="Arial" w:hAnsi="Arial"/>
                <w:i/>
                <w:sz w:val="16"/>
              </w:rPr>
              <w:br/>
              <w:t>Desamorcer la peur du salarie expert en valorisant le role de tuteur : 'Un expert est quelqu'un qui sait transmettre, pas quelqu'un qui garde ses secrets'.</w:t>
            </w:r>
          </w:p>
        </w:tc>
      </w:tr>
      <w:tr>
        <w:tc>
          <w:tcPr>
            <w:tcW w:type="dxa" w:w="16"/>
            <w:tcW w:w="10200" w:type="dxa"/>
            <w:shd w:fill="F9F9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2" w:space="0" w:color="E2DCCC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L'audit de vulnerabilite en 30 minutes : </w:t>
            </w:r>
            <w:r>
              <w:rPr>
                <w:rFonts w:ascii="Arial" w:hAnsi="Arial"/>
                <w:sz w:val="16"/>
              </w:rPr>
              <w:t>Poser la question brutale au patron : 'Si Jean-Marc a un accident de velo ce soir et 2 mois d'arret, que se passe-t-il demain matin ?'.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La regle du 2 minimum : </w:t>
            </w:r>
            <w:r>
              <w:rPr>
                <w:rFonts w:ascii="Arial" w:hAnsi="Arial"/>
                <w:sz w:val="16"/>
              </w:rPr>
              <w:t>Chaque poste ou machine qui conditionne une ligne de facturation doit obligatoirement compter au moins 2 personnes autonomes.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Le parrainage sans douleur : </w:t>
            </w:r>
            <w:r>
              <w:rPr>
                <w:rFonts w:ascii="Arial" w:hAnsi="Arial"/>
                <w:sz w:val="16"/>
              </w:rPr>
              <w:t>Ne pas envoyer les salaries en stage theorique externe : 2 heures de binome par semaine au poste suffisent a transmettre 80% du metier en 2 mois.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Le maintien en condition : </w:t>
            </w:r>
            <w:r>
              <w:rPr>
                <w:rFonts w:ascii="Arial" w:hAnsi="Arial"/>
                <w:sz w:val="16"/>
              </w:rPr>
              <w:t>Une doublure formee doit pratiquer au minimum 1 demi-journee par mois sur le poste pour ne pas perdre ses automatismes.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5F7F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PROTOCOLE DE DEPLOIEMENT PAS-A-PAS (REGLE DES 2 MINUTES &amp; CHRONO)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1 : </w:t>
            </w:r>
            <w:r>
              <w:rPr>
                <w:rFonts w:ascii="Arial" w:hAnsi="Arial"/>
                <w:sz w:val="16"/>
              </w:rPr>
              <w:t>Lister les 5 a 10 competences cles qui cadencent la valeur ajoutee de l'entreprise.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2 : </w:t>
            </w:r>
            <w:r>
              <w:rPr>
                <w:rFonts w:ascii="Arial" w:hAnsi="Arial"/>
                <w:sz w:val="16"/>
              </w:rPr>
              <w:t>Construire la matrice avec l'echelle 1 a 4 (Notion, Accompagne, Autonome, Tuteur).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3 : </w:t>
            </w:r>
            <w:r>
              <w:rPr>
                <w:rFonts w:ascii="Arial" w:hAnsi="Arial"/>
                <w:sz w:val="16"/>
              </w:rPr>
              <w:t>Mettre en evidence en ROUGE tous les postes qui ne comptent qu'un seul Niveau 3 ou 4.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4 : </w:t>
            </w:r>
            <w:r>
              <w:rPr>
                <w:rFonts w:ascii="Arial" w:hAnsi="Arial"/>
                <w:sz w:val="16"/>
              </w:rPr>
              <w:t>Etablir le contrat de binome sur 60 jours : 2h par semaine bloquees au planning.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5 : </w:t>
            </w:r>
            <w:r>
              <w:rPr>
                <w:rFonts w:ascii="Arial" w:hAnsi="Arial"/>
                <w:sz w:val="16"/>
              </w:rPr>
              <w:t>Faire passer le test pratique de validation d'autonomie et mettre a jour la matrice publiquement.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6F5"/>
            <w:tcMar>
              <w:top w:w="60" w:type="dxa"/>
              <w:bottom w:w="5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16" w:space="0" w:color="1B4D3E"/>
              <w:bottom w:val="single" w:sz="2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8"/>
              </w:rPr>
              <w:t>CAS PRATIQUE REEL PME : PME Fabrication Menuiserie Aluminium &amp; Facades (20 salaries - CA : 3,3 M EUR)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50" w:type="dxa"/>
              <w:bottom w:w="60" w:type="dxa"/>
              <w:left w:w="100" w:type="dxa"/>
              <w:right w:w="100" w:type="dxa"/>
            </w:tcMar>
            <w:tcBorders>
              <w:top w:val="single" w:sz="2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b/>
                <w:color w:val="B71C1C"/>
                <w:sz w:val="16"/>
              </w:rPr>
              <w:t xml:space="preserve">1. Situation Initiale (Fuite de cash) : </w:t>
            </w:r>
            <w:r>
              <w:rPr>
                <w:sz w:val="16"/>
              </w:rPr>
              <w:t>Un seul operateur maitrisait la programmation du centre d'usinage 4 axes. Lors de son arret maladie de 4 semaines, l'usine a tourne au ralenti, generant 48 000 EUR de penalites de retard et la perte d'un marche public.</w:t>
            </w:r>
          </w:p>
          <w:p>
            <w:pPr>
              <w:spacing w:after="40"/>
            </w:pPr>
            <w:r>
              <w:rPr>
                <w:b/>
                <w:color w:val="1B4D3E"/>
                <w:sz w:val="16"/>
              </w:rPr>
              <w:t xml:space="preserve">2. Action Commando Implante : </w:t>
            </w:r>
            <w:r>
              <w:rPr>
                <w:sz w:val="16"/>
              </w:rPr>
              <w:t>Mise en place de l'Outil 09 : identification des 3 postes critiques en alerte rouge, mise en place de 2h de doublon hebdomadaire pendant 8 semaines pour former 2 collegues monteurs.</w:t>
            </w:r>
          </w:p>
          <w:p>
            <w:pPr>
              <w:spacing w:after="20"/>
            </w:pPr>
            <w:r>
              <w:rPr>
                <w:b/>
                <w:color w:val="1B5E20"/>
                <w:sz w:val="16"/>
              </w:rPr>
              <w:t xml:space="preserve">3. ROI Financier Concret Mesure : </w:t>
            </w:r>
            <w:r>
              <w:rPr>
                <w:b/>
                <w:color w:val="1B5E20"/>
                <w:sz w:val="17"/>
              </w:rPr>
              <w:t>Les 3 postes critiques sont desormais doubles a 100%. L'entreprise a absorbe les conges d'ete sans aucune baisse de cadence de production. Cout de formation interne : 1 800 EUR en temps de doublon.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GRILLE D'AUTO-EVALUATION DE LA POLYVALENCE DES EQUIPES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D'EVALUATION DE L'OUTIL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ATTENDUE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NON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postes critiques d'atelier ayant au moins 2 salaries autonomes (Niveau 3+)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des postes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Plan de formation prioritaire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respect des creneaux hebdomadaires de parrainage au planning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&gt;= 90 % tenus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Priorite absolue d'arbitrage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Temps d'arret de production du a l'absence imprevue d'un operateur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0 heure d'arret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Bascule immediate de la doublure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Revue semestrielle de la matrice de polyvalence realisee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2 fois par an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Mise a jour formelle des niveaux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